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0837" w:rsidRDefault="00860837">
      <w:pPr>
        <w:pStyle w:val="ConsPlusNormal"/>
      </w:pPr>
      <w:bookmarkStart w:id="0" w:name="_GoBack"/>
      <w:bookmarkEnd w:id="0"/>
      <w:r>
        <w:t>Зарегистрировано в Минюсте России 26 января 2016 г. N 40781</w:t>
      </w:r>
    </w:p>
    <w:p w:rsidR="00860837" w:rsidRDefault="00860837">
      <w:pPr>
        <w:pStyle w:val="ConsPlusNormal"/>
        <w:pBdr>
          <w:top w:val="single" w:sz="6" w:space="0" w:color="auto"/>
        </w:pBdr>
        <w:spacing w:before="100" w:after="100"/>
        <w:jc w:val="both"/>
        <w:rPr>
          <w:sz w:val="2"/>
          <w:szCs w:val="2"/>
        </w:rPr>
      </w:pPr>
    </w:p>
    <w:p w:rsidR="00860837" w:rsidRDefault="00860837">
      <w:pPr>
        <w:pStyle w:val="ConsPlusNormal"/>
        <w:jc w:val="both"/>
      </w:pPr>
    </w:p>
    <w:p w:rsidR="00860837" w:rsidRDefault="00860837">
      <w:pPr>
        <w:pStyle w:val="ConsPlusTitle"/>
        <w:jc w:val="center"/>
      </w:pPr>
      <w:r>
        <w:t>МИНИСТЕРСТВО ФИНАНСОВ РОССИЙСКОЙ ФЕДЕРАЦИИ</w:t>
      </w:r>
    </w:p>
    <w:p w:rsidR="00860837" w:rsidRDefault="00860837">
      <w:pPr>
        <w:pStyle w:val="ConsPlusTitle"/>
        <w:jc w:val="center"/>
      </w:pPr>
    </w:p>
    <w:p w:rsidR="00860837" w:rsidRDefault="00860837">
      <w:pPr>
        <w:pStyle w:val="ConsPlusTitle"/>
        <w:jc w:val="center"/>
      </w:pPr>
      <w:r>
        <w:t>ПРИКАЗ</w:t>
      </w:r>
    </w:p>
    <w:p w:rsidR="00860837" w:rsidRDefault="00860837">
      <w:pPr>
        <w:pStyle w:val="ConsPlusTitle"/>
        <w:jc w:val="center"/>
      </w:pPr>
      <w:r>
        <w:t>от 1 декабря 2015 г. N 189н</w:t>
      </w:r>
    </w:p>
    <w:p w:rsidR="00860837" w:rsidRDefault="00860837">
      <w:pPr>
        <w:pStyle w:val="ConsPlusTitle"/>
        <w:jc w:val="center"/>
      </w:pPr>
    </w:p>
    <w:p w:rsidR="00860837" w:rsidRDefault="00860837">
      <w:pPr>
        <w:pStyle w:val="ConsPlusTitle"/>
        <w:jc w:val="center"/>
      </w:pPr>
      <w:r>
        <w:t>О ВНЕСЕНИИ ИЗМЕНЕНИЙ</w:t>
      </w:r>
    </w:p>
    <w:p w:rsidR="00860837" w:rsidRDefault="00860837">
      <w:pPr>
        <w:pStyle w:val="ConsPlusTitle"/>
        <w:jc w:val="center"/>
      </w:pPr>
      <w:r>
        <w:t>В ПОРЯДОК УЧЕТА ФЕДЕРАЛЬНЫМ КАЗНАЧЕЙСТВОМ ПОСТУПЛЕНИЙ</w:t>
      </w:r>
    </w:p>
    <w:p w:rsidR="00860837" w:rsidRDefault="00860837">
      <w:pPr>
        <w:pStyle w:val="ConsPlusTitle"/>
        <w:jc w:val="center"/>
      </w:pPr>
      <w:r>
        <w:t>В БЮДЖЕТНУЮ СИСТЕМУ РОССИЙСКОЙ ФЕДЕРАЦИИ И ИХ РАСПРЕДЕЛЕНИЯ</w:t>
      </w:r>
    </w:p>
    <w:p w:rsidR="00860837" w:rsidRDefault="00860837">
      <w:pPr>
        <w:pStyle w:val="ConsPlusTitle"/>
        <w:jc w:val="center"/>
      </w:pPr>
      <w:r>
        <w:t>МЕЖДУ БЮДЖЕТАМИ БЮДЖЕТНОЙ СИСТЕМЫ РОССИЙСКОЙ ФЕДЕРАЦИИ,</w:t>
      </w:r>
    </w:p>
    <w:p w:rsidR="00860837" w:rsidRDefault="00860837">
      <w:pPr>
        <w:pStyle w:val="ConsPlusTitle"/>
        <w:jc w:val="center"/>
      </w:pPr>
      <w:proofErr w:type="gramStart"/>
      <w:r>
        <w:t>УТВЕРЖДЕННЫЙ</w:t>
      </w:r>
      <w:proofErr w:type="gramEnd"/>
      <w:r>
        <w:t xml:space="preserve"> ПРИКАЗОМ МИНИСТЕРСТВА ФИНАНСОВ РОССИЙСКОЙ</w:t>
      </w:r>
    </w:p>
    <w:p w:rsidR="00860837" w:rsidRDefault="00860837">
      <w:pPr>
        <w:pStyle w:val="ConsPlusTitle"/>
        <w:jc w:val="center"/>
      </w:pPr>
      <w:r>
        <w:t>ФЕДЕРАЦИИ ОТ 18 ДЕКАБРЯ 2013 Г. N 125Н</w:t>
      </w:r>
    </w:p>
    <w:p w:rsidR="00860837" w:rsidRDefault="00860837">
      <w:pPr>
        <w:pStyle w:val="ConsPlusNormal"/>
        <w:jc w:val="both"/>
      </w:pPr>
    </w:p>
    <w:p w:rsidR="00860837" w:rsidRDefault="00860837">
      <w:pPr>
        <w:pStyle w:val="ConsPlusNormal"/>
        <w:ind w:firstLine="540"/>
        <w:jc w:val="both"/>
      </w:pPr>
      <w:r>
        <w:t>Приказываю:</w:t>
      </w:r>
    </w:p>
    <w:p w:rsidR="00860837" w:rsidRDefault="00860837">
      <w:pPr>
        <w:pStyle w:val="ConsPlusNormal"/>
        <w:ind w:firstLine="540"/>
        <w:jc w:val="both"/>
      </w:pPr>
      <w:proofErr w:type="gramStart"/>
      <w:r>
        <w:t xml:space="preserve">Внести в </w:t>
      </w:r>
      <w:hyperlink r:id="rId5" w:history="1">
        <w:r>
          <w:rPr>
            <w:color w:val="0000FF"/>
          </w:rPr>
          <w:t>Порядок</w:t>
        </w:r>
      </w:hyperlink>
      <w:r>
        <w:t xml:space="preserve">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утвержденный приказом Министерства финансов Российской Федерации от 18 декабря 2013 г. N 125н (зарегистрирован в Министерстве юстиции Российской Федерации 10 февраля 2014 г., регистрационный N 31262; Российская газета, 2014, 28 февраля) &lt;*&gt;, изменения согласно </w:t>
      </w:r>
      <w:hyperlink w:anchor="P33" w:history="1">
        <w:r>
          <w:rPr>
            <w:color w:val="0000FF"/>
          </w:rPr>
          <w:t>приложению</w:t>
        </w:r>
      </w:hyperlink>
      <w:r>
        <w:t xml:space="preserve"> к настоящему приказу.</w:t>
      </w:r>
      <w:proofErr w:type="gramEnd"/>
    </w:p>
    <w:p w:rsidR="00860837" w:rsidRDefault="00860837">
      <w:pPr>
        <w:pStyle w:val="ConsPlusNormal"/>
        <w:ind w:firstLine="540"/>
        <w:jc w:val="both"/>
      </w:pPr>
      <w:r>
        <w:t>--------------------------------</w:t>
      </w:r>
    </w:p>
    <w:p w:rsidR="00860837" w:rsidRDefault="00860837">
      <w:pPr>
        <w:pStyle w:val="ConsPlusNormal"/>
        <w:ind w:firstLine="540"/>
        <w:jc w:val="both"/>
      </w:pPr>
      <w:r>
        <w:t>&lt;*&gt; С изменениями, внесенными приказом Министерства финансов Российской Федерации от 22 декабря 2014 г. N 160н (зарегистрирован в Министерстве юстиции Российской Федерации 28 января 2015 г., регистрационный номер 35759, официальный интернет-портал правовой информации http://www.pravo.gov.ru, 30 января 2015 г.).</w:t>
      </w:r>
    </w:p>
    <w:p w:rsidR="00860837" w:rsidRDefault="00860837">
      <w:pPr>
        <w:pStyle w:val="ConsPlusNormal"/>
        <w:jc w:val="both"/>
      </w:pPr>
    </w:p>
    <w:p w:rsidR="00860837" w:rsidRDefault="00860837">
      <w:pPr>
        <w:pStyle w:val="ConsPlusNormal"/>
        <w:jc w:val="right"/>
      </w:pPr>
      <w:r>
        <w:t>Министр</w:t>
      </w:r>
    </w:p>
    <w:p w:rsidR="00860837" w:rsidRDefault="00860837">
      <w:pPr>
        <w:pStyle w:val="ConsPlusNormal"/>
        <w:jc w:val="right"/>
      </w:pPr>
      <w:r>
        <w:t>А.Г.СИЛУАНОВ</w:t>
      </w:r>
    </w:p>
    <w:p w:rsidR="00860837" w:rsidRDefault="00860837">
      <w:pPr>
        <w:pStyle w:val="ConsPlusNormal"/>
        <w:jc w:val="both"/>
      </w:pPr>
    </w:p>
    <w:p w:rsidR="00860837" w:rsidRDefault="00860837">
      <w:pPr>
        <w:pStyle w:val="ConsPlusNormal"/>
        <w:jc w:val="both"/>
      </w:pPr>
    </w:p>
    <w:p w:rsidR="00860837" w:rsidRDefault="00860837">
      <w:pPr>
        <w:pStyle w:val="ConsPlusNormal"/>
        <w:jc w:val="both"/>
      </w:pPr>
    </w:p>
    <w:p w:rsidR="00860837" w:rsidRDefault="00860837">
      <w:pPr>
        <w:pStyle w:val="ConsPlusNormal"/>
        <w:jc w:val="both"/>
      </w:pPr>
    </w:p>
    <w:p w:rsidR="00860837" w:rsidRDefault="00860837">
      <w:pPr>
        <w:pStyle w:val="ConsPlusNormal"/>
        <w:jc w:val="both"/>
      </w:pPr>
    </w:p>
    <w:p w:rsidR="00860837" w:rsidRDefault="00860837">
      <w:pPr>
        <w:pStyle w:val="ConsPlusNormal"/>
        <w:jc w:val="right"/>
      </w:pPr>
      <w:r>
        <w:t>Приложение</w:t>
      </w:r>
    </w:p>
    <w:p w:rsidR="00860837" w:rsidRDefault="00860837">
      <w:pPr>
        <w:pStyle w:val="ConsPlusNormal"/>
        <w:jc w:val="right"/>
      </w:pPr>
      <w:r>
        <w:t>к приказу Министерства финансов</w:t>
      </w:r>
    </w:p>
    <w:p w:rsidR="00860837" w:rsidRDefault="00860837">
      <w:pPr>
        <w:pStyle w:val="ConsPlusNormal"/>
        <w:jc w:val="right"/>
      </w:pPr>
      <w:r>
        <w:t>Российской Федерации</w:t>
      </w:r>
    </w:p>
    <w:p w:rsidR="00860837" w:rsidRDefault="00860837">
      <w:pPr>
        <w:pStyle w:val="ConsPlusNormal"/>
        <w:jc w:val="right"/>
      </w:pPr>
      <w:r>
        <w:t>от 01.12.2015 N 189н</w:t>
      </w:r>
    </w:p>
    <w:p w:rsidR="00860837" w:rsidRDefault="00860837">
      <w:pPr>
        <w:pStyle w:val="ConsPlusNormal"/>
        <w:jc w:val="both"/>
      </w:pPr>
    </w:p>
    <w:p w:rsidR="00860837" w:rsidRDefault="00860837">
      <w:pPr>
        <w:pStyle w:val="ConsPlusNormal"/>
        <w:jc w:val="center"/>
      </w:pPr>
      <w:bookmarkStart w:id="1" w:name="P33"/>
      <w:bookmarkEnd w:id="1"/>
      <w:r>
        <w:t>ИЗМЕНЕНИЯ,</w:t>
      </w:r>
    </w:p>
    <w:p w:rsidR="00860837" w:rsidRDefault="00860837">
      <w:pPr>
        <w:pStyle w:val="ConsPlusNormal"/>
        <w:jc w:val="center"/>
      </w:pPr>
      <w:proofErr w:type="gramStart"/>
      <w:r>
        <w:t>КОТОРЫЕ</w:t>
      </w:r>
      <w:proofErr w:type="gramEnd"/>
      <w:r>
        <w:t xml:space="preserve"> ВНОСЯТСЯ В ПОРЯДОК УЧЕТА ФЕДЕРАЛЬНЫМ</w:t>
      </w:r>
    </w:p>
    <w:p w:rsidR="00860837" w:rsidRDefault="00860837">
      <w:pPr>
        <w:pStyle w:val="ConsPlusNormal"/>
        <w:jc w:val="center"/>
      </w:pPr>
      <w:r>
        <w:t xml:space="preserve">КАЗНАЧЕЙСТВОМ ПОСТУПЛЕНИЙ В БЮДЖЕТНУЮ СИСТЕМУ </w:t>
      </w:r>
      <w:proofErr w:type="gramStart"/>
      <w:r>
        <w:t>РОССИЙСКОЙ</w:t>
      </w:r>
      <w:proofErr w:type="gramEnd"/>
    </w:p>
    <w:p w:rsidR="00860837" w:rsidRDefault="00860837">
      <w:pPr>
        <w:pStyle w:val="ConsPlusNormal"/>
        <w:jc w:val="center"/>
      </w:pPr>
      <w:r>
        <w:t>ФЕДЕРАЦИИ И ИХ РАСПРЕДЕЛЕНИЯ МЕЖДУ БЮДЖЕТАМИ БЮДЖЕТНОЙ</w:t>
      </w:r>
    </w:p>
    <w:p w:rsidR="00860837" w:rsidRDefault="00860837">
      <w:pPr>
        <w:pStyle w:val="ConsPlusNormal"/>
        <w:jc w:val="center"/>
      </w:pPr>
      <w:r>
        <w:t xml:space="preserve">СИСТЕМЫ РОССИЙСКОЙ ФЕДЕРАЦИИ, </w:t>
      </w:r>
      <w:proofErr w:type="gramStart"/>
      <w:r>
        <w:t>УТВЕРЖДЕННЫЙ</w:t>
      </w:r>
      <w:proofErr w:type="gramEnd"/>
      <w:r>
        <w:t xml:space="preserve"> ПРИКАЗОМ</w:t>
      </w:r>
    </w:p>
    <w:p w:rsidR="00860837" w:rsidRDefault="00860837">
      <w:pPr>
        <w:pStyle w:val="ConsPlusNormal"/>
        <w:jc w:val="center"/>
      </w:pPr>
      <w:r>
        <w:t>МИНИСТЕРСТВА ФИНАНСОВ РОССИЙСКОЙ ФЕДЕРАЦИИ</w:t>
      </w:r>
    </w:p>
    <w:p w:rsidR="00860837" w:rsidRDefault="00860837">
      <w:pPr>
        <w:pStyle w:val="ConsPlusNormal"/>
        <w:jc w:val="center"/>
      </w:pPr>
      <w:r>
        <w:t>ОТ 18 ДЕКАБРЯ 2013 Г. N 125Н</w:t>
      </w:r>
    </w:p>
    <w:p w:rsidR="00860837" w:rsidRDefault="00860837">
      <w:pPr>
        <w:pStyle w:val="ConsPlusNormal"/>
        <w:jc w:val="both"/>
      </w:pPr>
    </w:p>
    <w:p w:rsidR="00860837" w:rsidRDefault="00860837">
      <w:pPr>
        <w:pStyle w:val="ConsPlusNormal"/>
        <w:ind w:firstLine="540"/>
        <w:jc w:val="both"/>
      </w:pPr>
      <w:r>
        <w:t xml:space="preserve">1. В </w:t>
      </w:r>
      <w:hyperlink r:id="rId6" w:history="1">
        <w:r>
          <w:rPr>
            <w:color w:val="0000FF"/>
          </w:rPr>
          <w:t>пункте 5</w:t>
        </w:r>
      </w:hyperlink>
      <w:r>
        <w:t>:</w:t>
      </w:r>
    </w:p>
    <w:p w:rsidR="00860837" w:rsidRDefault="00860837">
      <w:pPr>
        <w:pStyle w:val="ConsPlusNormal"/>
        <w:ind w:firstLine="540"/>
        <w:jc w:val="both"/>
      </w:pPr>
      <w:r>
        <w:t xml:space="preserve">в </w:t>
      </w:r>
      <w:hyperlink r:id="rId7" w:history="1">
        <w:r>
          <w:rPr>
            <w:color w:val="0000FF"/>
          </w:rPr>
          <w:t>абзаце десятом</w:t>
        </w:r>
      </w:hyperlink>
      <w:r>
        <w:t xml:space="preserve"> слова "Федеральному казначейству" заменить словами "Межрегиональному операционному Управлению Федерального казначейства";</w:t>
      </w:r>
    </w:p>
    <w:p w:rsidR="00860837" w:rsidRDefault="00860837">
      <w:pPr>
        <w:pStyle w:val="ConsPlusNormal"/>
        <w:ind w:firstLine="540"/>
        <w:jc w:val="both"/>
      </w:pPr>
      <w:r>
        <w:t xml:space="preserve">в </w:t>
      </w:r>
      <w:hyperlink r:id="rId8" w:history="1">
        <w:r>
          <w:rPr>
            <w:color w:val="0000FF"/>
          </w:rPr>
          <w:t>абзаце восемнадцатом</w:t>
        </w:r>
      </w:hyperlink>
      <w:r>
        <w:t xml:space="preserve"> после слов "администраторов поступлений в бюджет" дополнить словами "и органов Федерального казначейства".</w:t>
      </w:r>
    </w:p>
    <w:p w:rsidR="00860837" w:rsidRDefault="00860837">
      <w:pPr>
        <w:pStyle w:val="ConsPlusNormal"/>
        <w:ind w:firstLine="540"/>
        <w:jc w:val="both"/>
      </w:pPr>
      <w:r>
        <w:t xml:space="preserve">2. В </w:t>
      </w:r>
      <w:hyperlink r:id="rId9" w:history="1">
        <w:r>
          <w:rPr>
            <w:color w:val="0000FF"/>
          </w:rPr>
          <w:t>пункте 6</w:t>
        </w:r>
      </w:hyperlink>
      <w:r>
        <w:t>:</w:t>
      </w:r>
    </w:p>
    <w:p w:rsidR="00860837" w:rsidRDefault="00860837">
      <w:pPr>
        <w:pStyle w:val="ConsPlusNormal"/>
        <w:ind w:firstLine="540"/>
        <w:jc w:val="both"/>
      </w:pPr>
      <w:r>
        <w:lastRenderedPageBreak/>
        <w:t xml:space="preserve">в </w:t>
      </w:r>
      <w:hyperlink r:id="rId10" w:history="1">
        <w:r>
          <w:rPr>
            <w:color w:val="0000FF"/>
          </w:rPr>
          <w:t>абзаце пятом</w:t>
        </w:r>
      </w:hyperlink>
      <w:r>
        <w:t xml:space="preserve"> после слов "администраторов поступлений в бюджет" дополнить словами "и органов Федерального казначейства";</w:t>
      </w:r>
    </w:p>
    <w:p w:rsidR="00860837" w:rsidRDefault="00741815">
      <w:pPr>
        <w:pStyle w:val="ConsPlusNormal"/>
        <w:ind w:firstLine="540"/>
        <w:jc w:val="both"/>
      </w:pPr>
      <w:hyperlink r:id="rId11" w:history="1">
        <w:r w:rsidR="00860837">
          <w:rPr>
            <w:color w:val="0000FF"/>
          </w:rPr>
          <w:t>абзацы восьмой</w:t>
        </w:r>
      </w:hyperlink>
      <w:r w:rsidR="00860837">
        <w:t xml:space="preserve"> и </w:t>
      </w:r>
      <w:hyperlink r:id="rId12" w:history="1">
        <w:r w:rsidR="00860837">
          <w:rPr>
            <w:color w:val="0000FF"/>
          </w:rPr>
          <w:t>девятый</w:t>
        </w:r>
      </w:hyperlink>
      <w:r w:rsidR="00860837">
        <w:t xml:space="preserve"> заменить абзацем следующего содержания:</w:t>
      </w:r>
    </w:p>
    <w:p w:rsidR="00860837" w:rsidRDefault="00860837">
      <w:pPr>
        <w:pStyle w:val="ConsPlusNormal"/>
        <w:ind w:firstLine="540"/>
        <w:jc w:val="both"/>
      </w:pPr>
      <w:r>
        <w:t>"оформляет Заявки на возврат сумм поступлений</w:t>
      </w:r>
      <w:proofErr w:type="gramStart"/>
      <w:r>
        <w:t>;"</w:t>
      </w:r>
      <w:proofErr w:type="gramEnd"/>
      <w:r>
        <w:t>.</w:t>
      </w:r>
    </w:p>
    <w:p w:rsidR="00860837" w:rsidRDefault="00860837">
      <w:pPr>
        <w:pStyle w:val="ConsPlusNormal"/>
        <w:ind w:firstLine="540"/>
        <w:jc w:val="both"/>
      </w:pPr>
      <w:r>
        <w:t xml:space="preserve">3. </w:t>
      </w:r>
      <w:hyperlink r:id="rId13" w:history="1">
        <w:r>
          <w:rPr>
            <w:color w:val="0000FF"/>
          </w:rPr>
          <w:t>Пункт 16</w:t>
        </w:r>
      </w:hyperlink>
      <w:r>
        <w:t xml:space="preserve"> исключить.</w:t>
      </w:r>
    </w:p>
    <w:p w:rsidR="00860837" w:rsidRDefault="00860837">
      <w:pPr>
        <w:pStyle w:val="ConsPlusNormal"/>
        <w:ind w:firstLine="540"/>
        <w:jc w:val="both"/>
      </w:pPr>
      <w:r>
        <w:t xml:space="preserve">4. </w:t>
      </w:r>
      <w:hyperlink r:id="rId14" w:history="1">
        <w:r>
          <w:rPr>
            <w:color w:val="0000FF"/>
          </w:rPr>
          <w:t>Абзац первый пункта 18</w:t>
        </w:r>
      </w:hyperlink>
      <w:r>
        <w:t xml:space="preserve"> после слов "с приложением" дополнить словом "копии".</w:t>
      </w:r>
    </w:p>
    <w:p w:rsidR="00860837" w:rsidRDefault="00860837">
      <w:pPr>
        <w:pStyle w:val="ConsPlusNormal"/>
        <w:ind w:firstLine="540"/>
        <w:jc w:val="both"/>
      </w:pPr>
      <w:r>
        <w:t xml:space="preserve">5. </w:t>
      </w:r>
      <w:hyperlink r:id="rId15" w:history="1">
        <w:r>
          <w:rPr>
            <w:color w:val="0000FF"/>
          </w:rPr>
          <w:t>Пункт 19</w:t>
        </w:r>
      </w:hyperlink>
      <w:r>
        <w:t xml:space="preserve"> после абзаца первого дополнить абзацем следующего содержания:</w:t>
      </w:r>
    </w:p>
    <w:p w:rsidR="00860837" w:rsidRDefault="00860837">
      <w:pPr>
        <w:pStyle w:val="ConsPlusNormal"/>
        <w:ind w:firstLine="540"/>
        <w:jc w:val="both"/>
      </w:pPr>
      <w:proofErr w:type="gramStart"/>
      <w:r>
        <w:t>"При зачислении на счет органа Федерального казначейства платежей, предназначенных для уплаты на счет другого органа Федерального казначейства, учтенных как невыясненные поступления, зачисляемые в федеральный бюджет, орган Федерального казначейства, на счете которого учтены невыясненные поступления, формирует Запрос на выяснение принадлежности ошибочно зачисленного платежа и направляет его в соответствующий орган Федерального казначейства.</w:t>
      </w:r>
      <w:proofErr w:type="gramEnd"/>
      <w:r>
        <w:t xml:space="preserve"> При получении Запроса на выяснение принадлежности ошибочно зачисленного платежа орган Федерального казначейства формирует соответствующий запрос предполагаемому администратору доходов бюджета</w:t>
      </w:r>
      <w:proofErr w:type="gramStart"/>
      <w:r>
        <w:t>.".</w:t>
      </w:r>
      <w:proofErr w:type="gramEnd"/>
    </w:p>
    <w:p w:rsidR="00860837" w:rsidRDefault="00860837">
      <w:pPr>
        <w:pStyle w:val="ConsPlusNormal"/>
        <w:ind w:firstLine="540"/>
        <w:jc w:val="both"/>
      </w:pPr>
      <w:r>
        <w:t xml:space="preserve">6. </w:t>
      </w:r>
      <w:hyperlink r:id="rId16" w:history="1">
        <w:r>
          <w:rPr>
            <w:color w:val="0000FF"/>
          </w:rPr>
          <w:t>Пункт 20</w:t>
        </w:r>
      </w:hyperlink>
      <w:r>
        <w:t xml:space="preserve"> изложить в следующей редакции:</w:t>
      </w:r>
    </w:p>
    <w:p w:rsidR="00860837" w:rsidRDefault="00860837">
      <w:pPr>
        <w:pStyle w:val="ConsPlusNormal"/>
        <w:ind w:firstLine="540"/>
        <w:jc w:val="both"/>
      </w:pPr>
      <w:r>
        <w:t>"20. Ведомость учета невыясненных поступлений формируется по невыясненным поступлениям, зачисляемым в федеральный бюджет, администратором которых является Федеральное казначейство, за соответствующий операционный день.</w:t>
      </w:r>
    </w:p>
    <w:p w:rsidR="00860837" w:rsidRDefault="00860837">
      <w:pPr>
        <w:pStyle w:val="ConsPlusNormal"/>
        <w:ind w:firstLine="540"/>
        <w:jc w:val="both"/>
      </w:pPr>
      <w:r>
        <w:t>При необходимости Ведомость учета невыясненных поступлений может быть сформирована за требуемый период текущего года.</w:t>
      </w:r>
    </w:p>
    <w:p w:rsidR="00860837" w:rsidRDefault="00860837">
      <w:pPr>
        <w:pStyle w:val="ConsPlusNormal"/>
        <w:ind w:firstLine="540"/>
        <w:jc w:val="both"/>
      </w:pPr>
      <w:r>
        <w:t>В разделе 1 "Итоговые показатели по операциям с невыясненными поступлениями" Ведомости учета невыясненных поступлений указываются:</w:t>
      </w:r>
    </w:p>
    <w:p w:rsidR="00860837" w:rsidRDefault="00860837">
      <w:pPr>
        <w:pStyle w:val="ConsPlusNormal"/>
        <w:ind w:firstLine="540"/>
        <w:jc w:val="both"/>
      </w:pPr>
      <w:r>
        <w:t>в графе 1 "Год возникновения" - год, в котором осуществлялось зачисление невыясненных поступлений;</w:t>
      </w:r>
    </w:p>
    <w:p w:rsidR="00860837" w:rsidRDefault="00860837">
      <w:pPr>
        <w:pStyle w:val="ConsPlusNormal"/>
        <w:ind w:firstLine="540"/>
        <w:jc w:val="both"/>
      </w:pPr>
      <w:r>
        <w:t>в графе 2 "Остаток на начало периода" - суммы невыясненных поступлений, не уточненных (не возвращенных) по состоянию на начальную дату периода формирования Ведомости учета невыясненных поступлений, в разрезе каждого года возникновения невыясненных поступлений. Общая сумма невыясненных поступлений по строке "Итого" должна быть равна сумме показателей невыясненных поступлений по состоянию на начальную дату периода формирования Ведомости учета невыясненных поступлений, отраженных в графе 2;</w:t>
      </w:r>
    </w:p>
    <w:p w:rsidR="00860837" w:rsidRDefault="00860837">
      <w:pPr>
        <w:pStyle w:val="ConsPlusNormal"/>
        <w:ind w:firstLine="540"/>
        <w:jc w:val="both"/>
      </w:pPr>
      <w:r>
        <w:t>в графе 3 "Поступило за период" - суммы зачисленных невыясненных поступлений за период, за который сформирована Ведомость учета невыясненных поступлений, в разрезе каждого года возникновения невыясненных поступлений. Общая сумма невыясненных поступлений по строке "Итого" должна быть равна сумме зачисленных невыясненных поступлений за период, за который сформирована Ведомость учета невыясненных поступлений, отраженных в графе 3;</w:t>
      </w:r>
    </w:p>
    <w:p w:rsidR="00860837" w:rsidRDefault="00860837">
      <w:pPr>
        <w:pStyle w:val="ConsPlusNormal"/>
        <w:ind w:firstLine="540"/>
        <w:jc w:val="both"/>
      </w:pPr>
      <w:r>
        <w:t>в графе 4 "Выбыло за период" - суммы уточненных (возвращенных) невыясненных поступлений за период, за который сформирована Ведомость учета невыясненных поступлений, в разрезе каждого года возникновения невыясненных поступлений. Общая сумма невыясненных поступлений по строке "Итого" должна быть равна сумме уточненных (возвращенных отправителям) невыясненных поступлений за период, отраженных в графе 4;</w:t>
      </w:r>
    </w:p>
    <w:p w:rsidR="00860837" w:rsidRDefault="00860837">
      <w:pPr>
        <w:pStyle w:val="ConsPlusNormal"/>
        <w:ind w:firstLine="540"/>
        <w:jc w:val="both"/>
      </w:pPr>
      <w:proofErr w:type="gramStart"/>
      <w:r>
        <w:t>в графе 5 "Остаток на конец периода" - суммы невыясненных поступлений, не уточненных (не возвращенных) по состоянию на день, следующий за конечной датой периода формирования Ведомости учета невыясненных поступлений, рассчитанные как суммы показателей граф 2 "Остаток на начало периода" и 3 "Поступило за период", уменьшенные на сумму показателя графы 4 "Выбыло за период" в разрезе каждого года возникновения невыясненных поступлений.</w:t>
      </w:r>
      <w:proofErr w:type="gramEnd"/>
      <w:r>
        <w:t xml:space="preserve"> Общая сумма невыясненных поступлений по строке "Итого" графы 5 должна быть равна сумме показателей невыясненных поступлений по состоянию на день, следующий за конечной датой периода формирования Ведомости учета невыясненных поступлений, отраженных в графе 5.</w:t>
      </w:r>
    </w:p>
    <w:p w:rsidR="00860837" w:rsidRDefault="00860837">
      <w:pPr>
        <w:pStyle w:val="ConsPlusNormal"/>
        <w:ind w:firstLine="540"/>
        <w:jc w:val="both"/>
      </w:pPr>
      <w:r>
        <w:t>Операции по уточнению, возврату, передаче в другой орган Федерального казначейства невыясненных поступлений подлежат отражению в Ведомости учета невыясненных поступлений со знаком "минус". Общая сумма по строке "Итого" графы 13 "Сумма операции" раздела 2 "Операции с невыясненными поступлениями" должна быть равна сумме по документам-</w:t>
      </w:r>
      <w:r>
        <w:lastRenderedPageBreak/>
        <w:t>основаниям за период формирования Ведомости учета невыясненных поступлений. При этом сумма по строке "Итого" графы 13 должна равняться разности показателей граф 3 "Поступило за период" и 4 "Выбыло за период" раздела 1 "Итоговые показатели по операциям с невыясненными поступлениями" по строке "Итого".</w:t>
      </w:r>
    </w:p>
    <w:p w:rsidR="00860837" w:rsidRDefault="00860837">
      <w:pPr>
        <w:pStyle w:val="ConsPlusNormal"/>
        <w:ind w:firstLine="540"/>
        <w:jc w:val="both"/>
      </w:pPr>
      <w:r>
        <w:t>В разделе 2 "Операции с невыясненными поступлениями" Ведомости учета невыясненных поступлений отдельной строкой перед указанием реквизитов документов по операциям на уточнение (возврат) невыясненных поступлений подлежат указанию реквизиты соответствующего первичного документа, учтенного как невыясненное поступление. При этом графа 13 по строке с указанием реквизитов первичного документа, учтенного как невыясненное поступление, не заполняется</w:t>
      </w:r>
      <w:proofErr w:type="gramStart"/>
      <w:r>
        <w:t>.".</w:t>
      </w:r>
      <w:proofErr w:type="gramEnd"/>
    </w:p>
    <w:p w:rsidR="00860837" w:rsidRDefault="00860837">
      <w:pPr>
        <w:pStyle w:val="ConsPlusNormal"/>
        <w:ind w:firstLine="540"/>
        <w:jc w:val="both"/>
      </w:pPr>
      <w:r>
        <w:t xml:space="preserve">7. В </w:t>
      </w:r>
      <w:hyperlink r:id="rId17" w:history="1">
        <w:r>
          <w:rPr>
            <w:color w:val="0000FF"/>
          </w:rPr>
          <w:t>абзаце четвертом пункта 22</w:t>
        </w:r>
      </w:hyperlink>
      <w:r>
        <w:t xml:space="preserve"> слова "(далее - код ОКТМО)" исключить.</w:t>
      </w:r>
    </w:p>
    <w:p w:rsidR="00860837" w:rsidRDefault="00860837">
      <w:pPr>
        <w:pStyle w:val="ConsPlusNormal"/>
        <w:ind w:firstLine="540"/>
        <w:jc w:val="both"/>
      </w:pPr>
      <w:r>
        <w:t xml:space="preserve">8. В </w:t>
      </w:r>
      <w:hyperlink r:id="rId18" w:history="1">
        <w:r>
          <w:rPr>
            <w:color w:val="0000FF"/>
          </w:rPr>
          <w:t>абзаце первом пункта 29</w:t>
        </w:r>
      </w:hyperlink>
      <w:r>
        <w:t xml:space="preserve"> слова "Федеральному казначейству" заменить словами "Межрегиональному операционному управлению Федерального казначейства".</w:t>
      </w:r>
    </w:p>
    <w:p w:rsidR="00860837" w:rsidRDefault="00860837">
      <w:pPr>
        <w:pStyle w:val="ConsPlusNormal"/>
        <w:ind w:firstLine="540"/>
        <w:jc w:val="both"/>
      </w:pPr>
      <w:r>
        <w:t xml:space="preserve">9. </w:t>
      </w:r>
      <w:hyperlink r:id="rId19" w:history="1">
        <w:r>
          <w:rPr>
            <w:color w:val="0000FF"/>
          </w:rPr>
          <w:t>Пункт 54</w:t>
        </w:r>
      </w:hyperlink>
      <w:r>
        <w:t xml:space="preserve"> после абзаца пятого дополнить абзацем следующего содержания:</w:t>
      </w:r>
    </w:p>
    <w:p w:rsidR="00860837" w:rsidRDefault="00860837">
      <w:pPr>
        <w:pStyle w:val="ConsPlusNormal"/>
        <w:ind w:firstLine="540"/>
        <w:jc w:val="both"/>
      </w:pPr>
      <w:r>
        <w:t>"Администратор доходов бюджета в срок, не превышающий двадцати рабочих дней (если законодательством Российской Федерации не установлен иной срок) со дня представления в его адрес Запроса на выяснение принадлежности платежа по невыясненным поступлениям, зачисляемым в федеральный бюджет, направляет в орган Федерального казначейства Уведомление об уточнении вида и принадлежности платежа</w:t>
      </w:r>
      <w:proofErr w:type="gramStart"/>
      <w:r>
        <w:t>.".</w:t>
      </w:r>
      <w:proofErr w:type="gramEnd"/>
    </w:p>
    <w:p w:rsidR="00860837" w:rsidRDefault="00860837">
      <w:pPr>
        <w:pStyle w:val="ConsPlusNormal"/>
        <w:ind w:firstLine="540"/>
        <w:jc w:val="both"/>
      </w:pPr>
      <w:r>
        <w:t xml:space="preserve">10. </w:t>
      </w:r>
      <w:hyperlink r:id="rId20" w:history="1">
        <w:r>
          <w:rPr>
            <w:color w:val="0000FF"/>
          </w:rPr>
          <w:t>Абзац пятый пункта 57</w:t>
        </w:r>
      </w:hyperlink>
      <w:r>
        <w:t xml:space="preserve"> исключить.</w:t>
      </w:r>
    </w:p>
    <w:p w:rsidR="00860837" w:rsidRDefault="00860837">
      <w:pPr>
        <w:pStyle w:val="ConsPlusNormal"/>
        <w:ind w:firstLine="540"/>
        <w:jc w:val="both"/>
      </w:pPr>
      <w:r>
        <w:t xml:space="preserve">11. </w:t>
      </w:r>
      <w:hyperlink r:id="rId21" w:history="1">
        <w:r>
          <w:rPr>
            <w:color w:val="0000FF"/>
          </w:rPr>
          <w:t>Приложение N 8</w:t>
        </w:r>
      </w:hyperlink>
      <w:r>
        <w:t xml:space="preserve"> изложить в редакции согласно Приложению к настоящим Изменениям.</w:t>
      </w:r>
    </w:p>
    <w:p w:rsidR="00860837" w:rsidRDefault="00860837">
      <w:pPr>
        <w:pStyle w:val="ConsPlusNormal"/>
        <w:jc w:val="both"/>
      </w:pPr>
    </w:p>
    <w:p w:rsidR="00860837" w:rsidRDefault="00860837">
      <w:pPr>
        <w:pStyle w:val="ConsPlusNormal"/>
        <w:jc w:val="both"/>
      </w:pPr>
    </w:p>
    <w:p w:rsidR="00860837" w:rsidRDefault="00860837">
      <w:pPr>
        <w:pStyle w:val="ConsPlusNormal"/>
        <w:jc w:val="both"/>
      </w:pPr>
    </w:p>
    <w:p w:rsidR="00860837" w:rsidRDefault="00860837">
      <w:pPr>
        <w:pStyle w:val="ConsPlusNormal"/>
        <w:jc w:val="both"/>
      </w:pPr>
    </w:p>
    <w:p w:rsidR="00860837" w:rsidRDefault="00860837">
      <w:pPr>
        <w:pStyle w:val="ConsPlusNormal"/>
        <w:jc w:val="both"/>
      </w:pPr>
    </w:p>
    <w:p w:rsidR="00860837" w:rsidRDefault="00860837">
      <w:pPr>
        <w:pStyle w:val="ConsPlusNormal"/>
        <w:jc w:val="right"/>
      </w:pPr>
      <w:r>
        <w:t>Приложение</w:t>
      </w:r>
    </w:p>
    <w:p w:rsidR="00860837" w:rsidRDefault="00860837">
      <w:pPr>
        <w:pStyle w:val="ConsPlusNormal"/>
        <w:jc w:val="right"/>
      </w:pPr>
      <w:r>
        <w:t>к Изменениям, которые вносятся</w:t>
      </w:r>
    </w:p>
    <w:p w:rsidR="00860837" w:rsidRDefault="00860837">
      <w:pPr>
        <w:pStyle w:val="ConsPlusNormal"/>
        <w:jc w:val="right"/>
      </w:pPr>
      <w:r>
        <w:t xml:space="preserve">в Порядок учета </w:t>
      </w:r>
      <w:proofErr w:type="gramStart"/>
      <w:r>
        <w:t>Федеральным</w:t>
      </w:r>
      <w:proofErr w:type="gramEnd"/>
    </w:p>
    <w:p w:rsidR="00860837" w:rsidRDefault="00860837">
      <w:pPr>
        <w:pStyle w:val="ConsPlusNormal"/>
        <w:jc w:val="right"/>
      </w:pPr>
      <w:r>
        <w:t>казначейством поступлений</w:t>
      </w:r>
    </w:p>
    <w:p w:rsidR="00860837" w:rsidRDefault="00860837">
      <w:pPr>
        <w:pStyle w:val="ConsPlusNormal"/>
        <w:jc w:val="right"/>
      </w:pPr>
      <w:r>
        <w:t xml:space="preserve">в бюджетную систему </w:t>
      </w:r>
      <w:proofErr w:type="gramStart"/>
      <w:r>
        <w:t>Российской</w:t>
      </w:r>
      <w:proofErr w:type="gramEnd"/>
    </w:p>
    <w:p w:rsidR="00860837" w:rsidRDefault="00860837">
      <w:pPr>
        <w:pStyle w:val="ConsPlusNormal"/>
        <w:jc w:val="right"/>
      </w:pPr>
      <w:r>
        <w:t>Федерации и их распределения</w:t>
      </w:r>
    </w:p>
    <w:p w:rsidR="00860837" w:rsidRDefault="00860837">
      <w:pPr>
        <w:pStyle w:val="ConsPlusNormal"/>
        <w:jc w:val="right"/>
      </w:pPr>
      <w:r>
        <w:t xml:space="preserve">между бюджетами </w:t>
      </w:r>
      <w:proofErr w:type="gramStart"/>
      <w:r>
        <w:t>бюджетной</w:t>
      </w:r>
      <w:proofErr w:type="gramEnd"/>
    </w:p>
    <w:p w:rsidR="00860837" w:rsidRDefault="00860837">
      <w:pPr>
        <w:pStyle w:val="ConsPlusNormal"/>
        <w:jc w:val="right"/>
      </w:pPr>
      <w:r>
        <w:t>системы Российской Федерации,</w:t>
      </w:r>
    </w:p>
    <w:p w:rsidR="00860837" w:rsidRDefault="00860837">
      <w:pPr>
        <w:pStyle w:val="ConsPlusNormal"/>
        <w:jc w:val="right"/>
      </w:pPr>
      <w:proofErr w:type="gramStart"/>
      <w:r>
        <w:t>утвержденный</w:t>
      </w:r>
      <w:proofErr w:type="gramEnd"/>
      <w:r>
        <w:t xml:space="preserve"> приказом Министерства</w:t>
      </w:r>
    </w:p>
    <w:p w:rsidR="00860837" w:rsidRDefault="00860837">
      <w:pPr>
        <w:pStyle w:val="ConsPlusNormal"/>
        <w:jc w:val="right"/>
      </w:pPr>
      <w:r>
        <w:t>финансов Российской Федерации</w:t>
      </w:r>
    </w:p>
    <w:p w:rsidR="00860837" w:rsidRDefault="00860837">
      <w:pPr>
        <w:pStyle w:val="ConsPlusNormal"/>
        <w:jc w:val="right"/>
      </w:pPr>
      <w:r>
        <w:t>от 18 декабря 2013 г. N 125н</w:t>
      </w:r>
    </w:p>
    <w:p w:rsidR="00860837" w:rsidRDefault="00860837">
      <w:pPr>
        <w:pStyle w:val="ConsPlusNormal"/>
        <w:jc w:val="both"/>
      </w:pPr>
    </w:p>
    <w:p w:rsidR="00860837" w:rsidRDefault="00860837">
      <w:pPr>
        <w:pStyle w:val="ConsPlusNormal"/>
        <w:jc w:val="right"/>
      </w:pPr>
      <w:r>
        <w:t>"Приложение N 8</w:t>
      </w:r>
    </w:p>
    <w:p w:rsidR="00860837" w:rsidRDefault="00860837">
      <w:pPr>
        <w:pStyle w:val="ConsPlusNormal"/>
        <w:jc w:val="right"/>
      </w:pPr>
      <w:r>
        <w:t xml:space="preserve">к Порядку учета </w:t>
      </w:r>
      <w:proofErr w:type="gramStart"/>
      <w:r>
        <w:t>Федеральным</w:t>
      </w:r>
      <w:proofErr w:type="gramEnd"/>
    </w:p>
    <w:p w:rsidR="00860837" w:rsidRDefault="00860837">
      <w:pPr>
        <w:pStyle w:val="ConsPlusNormal"/>
        <w:jc w:val="right"/>
      </w:pPr>
      <w:r>
        <w:t>казначейством поступлений</w:t>
      </w:r>
    </w:p>
    <w:p w:rsidR="00860837" w:rsidRDefault="00860837">
      <w:pPr>
        <w:pStyle w:val="ConsPlusNormal"/>
        <w:jc w:val="right"/>
      </w:pPr>
      <w:r>
        <w:t xml:space="preserve">в бюджетную систему </w:t>
      </w:r>
      <w:proofErr w:type="gramStart"/>
      <w:r>
        <w:t>Российской</w:t>
      </w:r>
      <w:proofErr w:type="gramEnd"/>
    </w:p>
    <w:p w:rsidR="00860837" w:rsidRDefault="00860837">
      <w:pPr>
        <w:pStyle w:val="ConsPlusNormal"/>
        <w:jc w:val="right"/>
      </w:pPr>
      <w:r>
        <w:t>Федерации и их распределения</w:t>
      </w:r>
    </w:p>
    <w:p w:rsidR="00860837" w:rsidRDefault="00860837">
      <w:pPr>
        <w:pStyle w:val="ConsPlusNormal"/>
        <w:jc w:val="right"/>
      </w:pPr>
      <w:r>
        <w:t xml:space="preserve">между бюджетами </w:t>
      </w:r>
      <w:proofErr w:type="gramStart"/>
      <w:r>
        <w:t>бюджетной</w:t>
      </w:r>
      <w:proofErr w:type="gramEnd"/>
    </w:p>
    <w:p w:rsidR="00860837" w:rsidRDefault="00860837">
      <w:pPr>
        <w:pStyle w:val="ConsPlusNormal"/>
        <w:jc w:val="right"/>
      </w:pPr>
      <w:r>
        <w:t>системы Российской Федерации,</w:t>
      </w:r>
    </w:p>
    <w:p w:rsidR="00860837" w:rsidRDefault="00860837">
      <w:pPr>
        <w:pStyle w:val="ConsPlusNormal"/>
        <w:jc w:val="right"/>
      </w:pPr>
      <w:proofErr w:type="gramStart"/>
      <w:r>
        <w:t>утвержденному</w:t>
      </w:r>
      <w:proofErr w:type="gramEnd"/>
      <w:r>
        <w:t xml:space="preserve"> приказом Министерства</w:t>
      </w:r>
    </w:p>
    <w:p w:rsidR="00860837" w:rsidRDefault="00860837">
      <w:pPr>
        <w:pStyle w:val="ConsPlusNormal"/>
        <w:jc w:val="right"/>
      </w:pPr>
      <w:r>
        <w:t>финансов Российской Федерации</w:t>
      </w:r>
    </w:p>
    <w:p w:rsidR="00860837" w:rsidRDefault="00860837">
      <w:pPr>
        <w:pStyle w:val="ConsPlusNormal"/>
        <w:jc w:val="right"/>
      </w:pPr>
      <w:r>
        <w:t>от 18 декабря 2013 г. N 125н</w:t>
      </w:r>
    </w:p>
    <w:p w:rsidR="00860837" w:rsidRDefault="00860837">
      <w:pPr>
        <w:pStyle w:val="ConsPlusNormal"/>
        <w:jc w:val="both"/>
      </w:pPr>
    </w:p>
    <w:p w:rsidR="00860837" w:rsidRDefault="00860837">
      <w:pPr>
        <w:pStyle w:val="ConsPlusNormal"/>
        <w:jc w:val="right"/>
      </w:pPr>
      <w:r>
        <w:t>от 01.12.2015 N 189н</w:t>
      </w:r>
    </w:p>
    <w:p w:rsidR="00860837" w:rsidRDefault="00860837">
      <w:pPr>
        <w:sectPr w:rsidR="00860837" w:rsidSect="008F6ADA">
          <w:pgSz w:w="11906" w:h="16838"/>
          <w:pgMar w:top="1134" w:right="850" w:bottom="1134" w:left="1701" w:header="708" w:footer="708" w:gutter="0"/>
          <w:cols w:space="708"/>
          <w:docGrid w:linePitch="360"/>
        </w:sectPr>
      </w:pPr>
    </w:p>
    <w:p w:rsidR="00860837" w:rsidRDefault="00860837">
      <w:pPr>
        <w:pStyle w:val="ConsPlusNormal"/>
        <w:jc w:val="both"/>
      </w:pPr>
    </w:p>
    <w:p w:rsidR="00860837" w:rsidRDefault="00860837">
      <w:pPr>
        <w:pStyle w:val="ConsPlusNonformat"/>
        <w:jc w:val="both"/>
      </w:pPr>
      <w:r>
        <w:t xml:space="preserve">                 Ведомость учета невыясненных поступлений</w:t>
      </w:r>
    </w:p>
    <w:p w:rsidR="00860837" w:rsidRDefault="00860837">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28"/>
        <w:gridCol w:w="2504"/>
        <w:gridCol w:w="2841"/>
        <w:gridCol w:w="1166"/>
      </w:tblGrid>
      <w:tr w:rsidR="00860837">
        <w:tc>
          <w:tcPr>
            <w:tcW w:w="3128" w:type="dxa"/>
            <w:tcBorders>
              <w:top w:val="nil"/>
              <w:left w:val="nil"/>
              <w:bottom w:val="nil"/>
              <w:right w:val="nil"/>
            </w:tcBorders>
          </w:tcPr>
          <w:p w:rsidR="00860837" w:rsidRDefault="00860837">
            <w:pPr>
              <w:pStyle w:val="ConsPlusNormal"/>
            </w:pPr>
          </w:p>
        </w:tc>
        <w:tc>
          <w:tcPr>
            <w:tcW w:w="2504" w:type="dxa"/>
            <w:tcBorders>
              <w:top w:val="nil"/>
              <w:left w:val="nil"/>
              <w:bottom w:val="nil"/>
              <w:right w:val="nil"/>
            </w:tcBorders>
          </w:tcPr>
          <w:p w:rsidR="00860837" w:rsidRDefault="00860837">
            <w:pPr>
              <w:pStyle w:val="ConsPlusNormal"/>
            </w:pPr>
          </w:p>
        </w:tc>
        <w:tc>
          <w:tcPr>
            <w:tcW w:w="2841" w:type="dxa"/>
            <w:tcBorders>
              <w:top w:val="nil"/>
              <w:left w:val="nil"/>
              <w:bottom w:val="nil"/>
              <w:right w:val="single" w:sz="4" w:space="0" w:color="auto"/>
            </w:tcBorders>
          </w:tcPr>
          <w:p w:rsidR="00860837" w:rsidRDefault="00860837">
            <w:pPr>
              <w:pStyle w:val="ConsPlusNormal"/>
            </w:pPr>
          </w:p>
        </w:tc>
        <w:tc>
          <w:tcPr>
            <w:tcW w:w="1166" w:type="dxa"/>
            <w:tcBorders>
              <w:top w:val="single" w:sz="4" w:space="0" w:color="auto"/>
              <w:left w:val="single" w:sz="4" w:space="0" w:color="auto"/>
              <w:bottom w:val="single" w:sz="4" w:space="0" w:color="auto"/>
              <w:right w:val="single" w:sz="4" w:space="0" w:color="auto"/>
            </w:tcBorders>
          </w:tcPr>
          <w:p w:rsidR="00860837" w:rsidRDefault="00860837">
            <w:pPr>
              <w:pStyle w:val="ConsPlusNormal"/>
              <w:jc w:val="center"/>
            </w:pPr>
            <w:r>
              <w:t>Коды</w:t>
            </w:r>
          </w:p>
        </w:tc>
      </w:tr>
      <w:tr w:rsidR="00860837">
        <w:tc>
          <w:tcPr>
            <w:tcW w:w="3128" w:type="dxa"/>
            <w:tcBorders>
              <w:top w:val="nil"/>
              <w:left w:val="nil"/>
              <w:bottom w:val="nil"/>
              <w:right w:val="nil"/>
            </w:tcBorders>
          </w:tcPr>
          <w:p w:rsidR="00860837" w:rsidRDefault="00860837">
            <w:pPr>
              <w:pStyle w:val="ConsPlusNormal"/>
            </w:pPr>
          </w:p>
        </w:tc>
        <w:tc>
          <w:tcPr>
            <w:tcW w:w="2504" w:type="dxa"/>
            <w:tcBorders>
              <w:top w:val="nil"/>
              <w:left w:val="nil"/>
              <w:bottom w:val="nil"/>
              <w:right w:val="nil"/>
            </w:tcBorders>
          </w:tcPr>
          <w:p w:rsidR="00860837" w:rsidRDefault="00860837">
            <w:pPr>
              <w:pStyle w:val="ConsPlusNormal"/>
            </w:pPr>
          </w:p>
        </w:tc>
        <w:tc>
          <w:tcPr>
            <w:tcW w:w="2841" w:type="dxa"/>
            <w:tcBorders>
              <w:top w:val="nil"/>
              <w:left w:val="nil"/>
              <w:bottom w:val="nil"/>
              <w:right w:val="single" w:sz="4" w:space="0" w:color="auto"/>
            </w:tcBorders>
          </w:tcPr>
          <w:p w:rsidR="00860837" w:rsidRDefault="00860837">
            <w:pPr>
              <w:pStyle w:val="ConsPlusNormal"/>
              <w:jc w:val="right"/>
            </w:pPr>
            <w:r>
              <w:t>Форма по КФД</w:t>
            </w:r>
          </w:p>
        </w:tc>
        <w:tc>
          <w:tcPr>
            <w:tcW w:w="1166" w:type="dxa"/>
            <w:tcBorders>
              <w:top w:val="single" w:sz="4" w:space="0" w:color="auto"/>
              <w:left w:val="single" w:sz="4" w:space="0" w:color="auto"/>
              <w:bottom w:val="single" w:sz="4" w:space="0" w:color="auto"/>
              <w:right w:val="single" w:sz="4" w:space="0" w:color="auto"/>
            </w:tcBorders>
          </w:tcPr>
          <w:p w:rsidR="00860837" w:rsidRDefault="00860837">
            <w:pPr>
              <w:pStyle w:val="ConsPlusNormal"/>
              <w:jc w:val="center"/>
            </w:pPr>
            <w:r>
              <w:t>0531456</w:t>
            </w:r>
          </w:p>
        </w:tc>
      </w:tr>
      <w:tr w:rsidR="00860837">
        <w:tc>
          <w:tcPr>
            <w:tcW w:w="3128" w:type="dxa"/>
            <w:tcBorders>
              <w:top w:val="nil"/>
              <w:left w:val="nil"/>
              <w:bottom w:val="nil"/>
              <w:right w:val="nil"/>
            </w:tcBorders>
          </w:tcPr>
          <w:p w:rsidR="00860837" w:rsidRDefault="00860837">
            <w:pPr>
              <w:pStyle w:val="ConsPlusNormal"/>
            </w:pPr>
          </w:p>
        </w:tc>
        <w:tc>
          <w:tcPr>
            <w:tcW w:w="2504" w:type="dxa"/>
            <w:tcBorders>
              <w:top w:val="nil"/>
              <w:left w:val="nil"/>
              <w:bottom w:val="nil"/>
              <w:right w:val="nil"/>
            </w:tcBorders>
          </w:tcPr>
          <w:p w:rsidR="00860837" w:rsidRDefault="00860837">
            <w:pPr>
              <w:pStyle w:val="ConsPlusNormal"/>
              <w:jc w:val="center"/>
            </w:pPr>
            <w:r>
              <w:t>"__" ________ 20__ г.</w:t>
            </w:r>
          </w:p>
        </w:tc>
        <w:tc>
          <w:tcPr>
            <w:tcW w:w="2841" w:type="dxa"/>
            <w:tcBorders>
              <w:top w:val="nil"/>
              <w:left w:val="nil"/>
              <w:bottom w:val="nil"/>
              <w:right w:val="single" w:sz="4" w:space="0" w:color="auto"/>
            </w:tcBorders>
          </w:tcPr>
          <w:p w:rsidR="00860837" w:rsidRDefault="00860837">
            <w:pPr>
              <w:pStyle w:val="ConsPlusNormal"/>
              <w:jc w:val="right"/>
            </w:pPr>
            <w:r>
              <w:t>Дата начала периода</w:t>
            </w:r>
          </w:p>
        </w:tc>
        <w:tc>
          <w:tcPr>
            <w:tcW w:w="1166" w:type="dxa"/>
            <w:tcBorders>
              <w:top w:val="single" w:sz="4" w:space="0" w:color="auto"/>
              <w:left w:val="single" w:sz="4" w:space="0" w:color="auto"/>
              <w:bottom w:val="single" w:sz="4" w:space="0" w:color="auto"/>
              <w:right w:val="single" w:sz="4" w:space="0" w:color="auto"/>
            </w:tcBorders>
          </w:tcPr>
          <w:p w:rsidR="00860837" w:rsidRDefault="00860837">
            <w:pPr>
              <w:pStyle w:val="ConsPlusNormal"/>
            </w:pPr>
          </w:p>
        </w:tc>
      </w:tr>
      <w:tr w:rsidR="00860837">
        <w:tc>
          <w:tcPr>
            <w:tcW w:w="3128" w:type="dxa"/>
            <w:tcBorders>
              <w:top w:val="nil"/>
              <w:left w:val="nil"/>
              <w:bottom w:val="nil"/>
              <w:right w:val="nil"/>
            </w:tcBorders>
          </w:tcPr>
          <w:p w:rsidR="00860837" w:rsidRDefault="00860837">
            <w:pPr>
              <w:pStyle w:val="ConsPlusNormal"/>
            </w:pPr>
          </w:p>
        </w:tc>
        <w:tc>
          <w:tcPr>
            <w:tcW w:w="2504" w:type="dxa"/>
            <w:tcBorders>
              <w:top w:val="nil"/>
              <w:left w:val="nil"/>
              <w:bottom w:val="nil"/>
              <w:right w:val="nil"/>
            </w:tcBorders>
          </w:tcPr>
          <w:p w:rsidR="00860837" w:rsidRDefault="00860837">
            <w:pPr>
              <w:pStyle w:val="ConsPlusNormal"/>
              <w:jc w:val="center"/>
            </w:pPr>
            <w:r>
              <w:t>"__" ________ 20__ г.</w:t>
            </w:r>
          </w:p>
        </w:tc>
        <w:tc>
          <w:tcPr>
            <w:tcW w:w="2841" w:type="dxa"/>
            <w:tcBorders>
              <w:top w:val="nil"/>
              <w:left w:val="nil"/>
              <w:bottom w:val="nil"/>
              <w:right w:val="single" w:sz="4" w:space="0" w:color="auto"/>
            </w:tcBorders>
          </w:tcPr>
          <w:p w:rsidR="00860837" w:rsidRDefault="00860837">
            <w:pPr>
              <w:pStyle w:val="ConsPlusNormal"/>
              <w:jc w:val="right"/>
            </w:pPr>
            <w:r>
              <w:t>Дата окончания периода</w:t>
            </w:r>
          </w:p>
        </w:tc>
        <w:tc>
          <w:tcPr>
            <w:tcW w:w="1166" w:type="dxa"/>
            <w:tcBorders>
              <w:top w:val="single" w:sz="4" w:space="0" w:color="auto"/>
              <w:left w:val="single" w:sz="4" w:space="0" w:color="auto"/>
              <w:bottom w:val="single" w:sz="4" w:space="0" w:color="auto"/>
              <w:right w:val="single" w:sz="4" w:space="0" w:color="auto"/>
            </w:tcBorders>
          </w:tcPr>
          <w:p w:rsidR="00860837" w:rsidRDefault="00860837">
            <w:pPr>
              <w:pStyle w:val="ConsPlusNormal"/>
            </w:pPr>
          </w:p>
        </w:tc>
      </w:tr>
      <w:tr w:rsidR="00860837">
        <w:tc>
          <w:tcPr>
            <w:tcW w:w="3128" w:type="dxa"/>
            <w:tcBorders>
              <w:top w:val="nil"/>
              <w:left w:val="nil"/>
              <w:bottom w:val="nil"/>
              <w:right w:val="nil"/>
            </w:tcBorders>
          </w:tcPr>
          <w:p w:rsidR="00860837" w:rsidRDefault="00860837">
            <w:pPr>
              <w:pStyle w:val="ConsPlusNormal"/>
            </w:pPr>
            <w:r>
              <w:t>Учреждение</w:t>
            </w:r>
          </w:p>
        </w:tc>
        <w:tc>
          <w:tcPr>
            <w:tcW w:w="2504" w:type="dxa"/>
            <w:tcBorders>
              <w:top w:val="nil"/>
              <w:left w:val="nil"/>
              <w:bottom w:val="single" w:sz="4" w:space="0" w:color="auto"/>
              <w:right w:val="nil"/>
            </w:tcBorders>
          </w:tcPr>
          <w:p w:rsidR="00860837" w:rsidRDefault="00860837">
            <w:pPr>
              <w:pStyle w:val="ConsPlusNormal"/>
            </w:pPr>
          </w:p>
        </w:tc>
        <w:tc>
          <w:tcPr>
            <w:tcW w:w="2841" w:type="dxa"/>
            <w:tcBorders>
              <w:top w:val="nil"/>
              <w:left w:val="nil"/>
              <w:bottom w:val="nil"/>
              <w:right w:val="single" w:sz="4" w:space="0" w:color="auto"/>
            </w:tcBorders>
          </w:tcPr>
          <w:p w:rsidR="00860837" w:rsidRDefault="00860837">
            <w:pPr>
              <w:pStyle w:val="ConsPlusNormal"/>
              <w:jc w:val="right"/>
            </w:pPr>
            <w:r>
              <w:t>по ОКПО</w:t>
            </w:r>
          </w:p>
        </w:tc>
        <w:tc>
          <w:tcPr>
            <w:tcW w:w="1166" w:type="dxa"/>
            <w:tcBorders>
              <w:top w:val="single" w:sz="4" w:space="0" w:color="auto"/>
              <w:left w:val="single" w:sz="4" w:space="0" w:color="auto"/>
              <w:bottom w:val="single" w:sz="4" w:space="0" w:color="auto"/>
              <w:right w:val="single" w:sz="4" w:space="0" w:color="auto"/>
            </w:tcBorders>
          </w:tcPr>
          <w:p w:rsidR="00860837" w:rsidRDefault="00860837">
            <w:pPr>
              <w:pStyle w:val="ConsPlusNormal"/>
            </w:pPr>
          </w:p>
        </w:tc>
      </w:tr>
      <w:tr w:rsidR="00860837">
        <w:tc>
          <w:tcPr>
            <w:tcW w:w="3128" w:type="dxa"/>
            <w:tcBorders>
              <w:top w:val="nil"/>
              <w:left w:val="nil"/>
              <w:bottom w:val="nil"/>
              <w:right w:val="nil"/>
            </w:tcBorders>
          </w:tcPr>
          <w:p w:rsidR="00860837" w:rsidRDefault="00860837">
            <w:pPr>
              <w:pStyle w:val="ConsPlusNormal"/>
            </w:pPr>
            <w:r>
              <w:t>Структурное подразделение</w:t>
            </w:r>
          </w:p>
        </w:tc>
        <w:tc>
          <w:tcPr>
            <w:tcW w:w="2504" w:type="dxa"/>
            <w:tcBorders>
              <w:top w:val="single" w:sz="4" w:space="0" w:color="auto"/>
              <w:left w:val="nil"/>
              <w:bottom w:val="single" w:sz="4" w:space="0" w:color="auto"/>
              <w:right w:val="nil"/>
            </w:tcBorders>
          </w:tcPr>
          <w:p w:rsidR="00860837" w:rsidRDefault="00860837">
            <w:pPr>
              <w:pStyle w:val="ConsPlusNormal"/>
            </w:pPr>
          </w:p>
        </w:tc>
        <w:tc>
          <w:tcPr>
            <w:tcW w:w="2841" w:type="dxa"/>
            <w:tcBorders>
              <w:top w:val="nil"/>
              <w:left w:val="nil"/>
              <w:bottom w:val="nil"/>
              <w:right w:val="single" w:sz="4" w:space="0" w:color="auto"/>
            </w:tcBorders>
          </w:tcPr>
          <w:p w:rsidR="00860837" w:rsidRDefault="00860837">
            <w:pPr>
              <w:pStyle w:val="ConsPlusNormal"/>
            </w:pPr>
          </w:p>
        </w:tc>
        <w:tc>
          <w:tcPr>
            <w:tcW w:w="1166" w:type="dxa"/>
            <w:tcBorders>
              <w:top w:val="single" w:sz="4" w:space="0" w:color="auto"/>
              <w:left w:val="single" w:sz="4" w:space="0" w:color="auto"/>
              <w:bottom w:val="single" w:sz="4" w:space="0" w:color="auto"/>
              <w:right w:val="single" w:sz="4" w:space="0" w:color="auto"/>
            </w:tcBorders>
          </w:tcPr>
          <w:p w:rsidR="00860837" w:rsidRDefault="00860837">
            <w:pPr>
              <w:pStyle w:val="ConsPlusNormal"/>
            </w:pPr>
          </w:p>
        </w:tc>
      </w:tr>
      <w:tr w:rsidR="00860837">
        <w:tc>
          <w:tcPr>
            <w:tcW w:w="3128" w:type="dxa"/>
            <w:tcBorders>
              <w:top w:val="nil"/>
              <w:left w:val="nil"/>
              <w:bottom w:val="nil"/>
              <w:right w:val="nil"/>
            </w:tcBorders>
          </w:tcPr>
          <w:p w:rsidR="00860837" w:rsidRDefault="00860837">
            <w:pPr>
              <w:pStyle w:val="ConsPlusNormal"/>
            </w:pPr>
            <w:r>
              <w:t>Наименование бюджета</w:t>
            </w:r>
          </w:p>
        </w:tc>
        <w:tc>
          <w:tcPr>
            <w:tcW w:w="2504" w:type="dxa"/>
            <w:tcBorders>
              <w:top w:val="single" w:sz="4" w:space="0" w:color="auto"/>
              <w:left w:val="nil"/>
              <w:bottom w:val="single" w:sz="4" w:space="0" w:color="auto"/>
              <w:right w:val="nil"/>
            </w:tcBorders>
          </w:tcPr>
          <w:p w:rsidR="00860837" w:rsidRDefault="00860837">
            <w:pPr>
              <w:pStyle w:val="ConsPlusNormal"/>
            </w:pPr>
          </w:p>
        </w:tc>
        <w:tc>
          <w:tcPr>
            <w:tcW w:w="2841" w:type="dxa"/>
            <w:tcBorders>
              <w:top w:val="nil"/>
              <w:left w:val="nil"/>
              <w:bottom w:val="nil"/>
              <w:right w:val="single" w:sz="4" w:space="0" w:color="auto"/>
            </w:tcBorders>
          </w:tcPr>
          <w:p w:rsidR="00860837" w:rsidRDefault="00860837">
            <w:pPr>
              <w:pStyle w:val="ConsPlusNormal"/>
              <w:jc w:val="right"/>
            </w:pPr>
            <w:r>
              <w:t xml:space="preserve">по </w:t>
            </w:r>
            <w:hyperlink r:id="rId22" w:history="1">
              <w:r>
                <w:rPr>
                  <w:color w:val="0000FF"/>
                </w:rPr>
                <w:t>ОКТМО</w:t>
              </w:r>
            </w:hyperlink>
          </w:p>
        </w:tc>
        <w:tc>
          <w:tcPr>
            <w:tcW w:w="1166" w:type="dxa"/>
            <w:tcBorders>
              <w:top w:val="single" w:sz="4" w:space="0" w:color="auto"/>
              <w:left w:val="single" w:sz="4" w:space="0" w:color="auto"/>
              <w:bottom w:val="single" w:sz="4" w:space="0" w:color="auto"/>
              <w:right w:val="single" w:sz="4" w:space="0" w:color="auto"/>
            </w:tcBorders>
          </w:tcPr>
          <w:p w:rsidR="00860837" w:rsidRDefault="00860837">
            <w:pPr>
              <w:pStyle w:val="ConsPlusNormal"/>
            </w:pPr>
          </w:p>
        </w:tc>
      </w:tr>
      <w:tr w:rsidR="00860837">
        <w:tc>
          <w:tcPr>
            <w:tcW w:w="3128" w:type="dxa"/>
            <w:tcBorders>
              <w:top w:val="nil"/>
              <w:left w:val="nil"/>
              <w:bottom w:val="nil"/>
              <w:right w:val="nil"/>
            </w:tcBorders>
          </w:tcPr>
          <w:p w:rsidR="00860837" w:rsidRDefault="00860837">
            <w:pPr>
              <w:pStyle w:val="ConsPlusNormal"/>
            </w:pPr>
            <w:r>
              <w:t>Единица измерения: руб.</w:t>
            </w:r>
          </w:p>
        </w:tc>
        <w:tc>
          <w:tcPr>
            <w:tcW w:w="2504" w:type="dxa"/>
            <w:tcBorders>
              <w:top w:val="single" w:sz="4" w:space="0" w:color="auto"/>
              <w:left w:val="nil"/>
              <w:bottom w:val="nil"/>
              <w:right w:val="nil"/>
            </w:tcBorders>
          </w:tcPr>
          <w:p w:rsidR="00860837" w:rsidRDefault="00860837">
            <w:pPr>
              <w:pStyle w:val="ConsPlusNormal"/>
            </w:pPr>
          </w:p>
        </w:tc>
        <w:tc>
          <w:tcPr>
            <w:tcW w:w="2841" w:type="dxa"/>
            <w:tcBorders>
              <w:top w:val="nil"/>
              <w:left w:val="nil"/>
              <w:bottom w:val="nil"/>
              <w:right w:val="single" w:sz="4" w:space="0" w:color="auto"/>
            </w:tcBorders>
          </w:tcPr>
          <w:p w:rsidR="00860837" w:rsidRDefault="00860837">
            <w:pPr>
              <w:pStyle w:val="ConsPlusNormal"/>
              <w:jc w:val="right"/>
            </w:pPr>
            <w:r>
              <w:t>по ОКЕИ</w:t>
            </w:r>
          </w:p>
        </w:tc>
        <w:tc>
          <w:tcPr>
            <w:tcW w:w="1166" w:type="dxa"/>
            <w:tcBorders>
              <w:top w:val="single" w:sz="4" w:space="0" w:color="auto"/>
              <w:left w:val="single" w:sz="4" w:space="0" w:color="auto"/>
              <w:bottom w:val="single" w:sz="4" w:space="0" w:color="auto"/>
              <w:right w:val="single" w:sz="4" w:space="0" w:color="auto"/>
            </w:tcBorders>
          </w:tcPr>
          <w:p w:rsidR="00860837" w:rsidRDefault="00741815">
            <w:pPr>
              <w:pStyle w:val="ConsPlusNormal"/>
              <w:jc w:val="center"/>
            </w:pPr>
            <w:hyperlink r:id="rId23" w:history="1">
              <w:r w:rsidR="00860837">
                <w:rPr>
                  <w:color w:val="0000FF"/>
                </w:rPr>
                <w:t>383</w:t>
              </w:r>
            </w:hyperlink>
          </w:p>
        </w:tc>
      </w:tr>
    </w:tbl>
    <w:p w:rsidR="00860837" w:rsidRDefault="00860837">
      <w:pPr>
        <w:pStyle w:val="ConsPlusNormal"/>
        <w:jc w:val="both"/>
      </w:pPr>
    </w:p>
    <w:p w:rsidR="00860837" w:rsidRDefault="00860837">
      <w:pPr>
        <w:pStyle w:val="ConsPlusNonformat"/>
        <w:jc w:val="both"/>
      </w:pPr>
      <w:r>
        <w:t xml:space="preserve">     1. Итоговые показатели по операциям с невыясненными поступлениями</w:t>
      </w:r>
    </w:p>
    <w:p w:rsidR="00860837" w:rsidRDefault="00860837">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70"/>
        <w:gridCol w:w="1714"/>
        <w:gridCol w:w="1294"/>
        <w:gridCol w:w="1447"/>
        <w:gridCol w:w="2014"/>
      </w:tblGrid>
      <w:tr w:rsidR="00860837">
        <w:tc>
          <w:tcPr>
            <w:tcW w:w="3170" w:type="dxa"/>
            <w:tcBorders>
              <w:left w:val="nil"/>
            </w:tcBorders>
          </w:tcPr>
          <w:p w:rsidR="00860837" w:rsidRDefault="00860837">
            <w:pPr>
              <w:pStyle w:val="ConsPlusNormal"/>
              <w:jc w:val="center"/>
            </w:pPr>
            <w:r>
              <w:t>Год возникновения</w:t>
            </w:r>
          </w:p>
        </w:tc>
        <w:tc>
          <w:tcPr>
            <w:tcW w:w="1714" w:type="dxa"/>
          </w:tcPr>
          <w:p w:rsidR="00860837" w:rsidRDefault="00860837">
            <w:pPr>
              <w:pStyle w:val="ConsPlusNormal"/>
              <w:jc w:val="center"/>
            </w:pPr>
            <w:r>
              <w:t>Остаток на начало периода</w:t>
            </w:r>
          </w:p>
        </w:tc>
        <w:tc>
          <w:tcPr>
            <w:tcW w:w="1294" w:type="dxa"/>
          </w:tcPr>
          <w:p w:rsidR="00860837" w:rsidRDefault="00860837">
            <w:pPr>
              <w:pStyle w:val="ConsPlusNormal"/>
              <w:jc w:val="center"/>
            </w:pPr>
            <w:r>
              <w:t>Поступило за период</w:t>
            </w:r>
          </w:p>
        </w:tc>
        <w:tc>
          <w:tcPr>
            <w:tcW w:w="1447" w:type="dxa"/>
          </w:tcPr>
          <w:p w:rsidR="00860837" w:rsidRDefault="00860837">
            <w:pPr>
              <w:pStyle w:val="ConsPlusNormal"/>
              <w:jc w:val="center"/>
            </w:pPr>
            <w:r>
              <w:t>Выбыло за период</w:t>
            </w:r>
          </w:p>
        </w:tc>
        <w:tc>
          <w:tcPr>
            <w:tcW w:w="2014" w:type="dxa"/>
            <w:tcBorders>
              <w:right w:val="nil"/>
            </w:tcBorders>
          </w:tcPr>
          <w:p w:rsidR="00860837" w:rsidRDefault="00860837">
            <w:pPr>
              <w:pStyle w:val="ConsPlusNormal"/>
              <w:jc w:val="center"/>
            </w:pPr>
            <w:r>
              <w:t>Остаток на конец периода</w:t>
            </w:r>
          </w:p>
        </w:tc>
      </w:tr>
      <w:tr w:rsidR="00860837">
        <w:tc>
          <w:tcPr>
            <w:tcW w:w="3170" w:type="dxa"/>
            <w:tcBorders>
              <w:left w:val="nil"/>
            </w:tcBorders>
          </w:tcPr>
          <w:p w:rsidR="00860837" w:rsidRDefault="00860837">
            <w:pPr>
              <w:pStyle w:val="ConsPlusNormal"/>
              <w:jc w:val="center"/>
            </w:pPr>
            <w:r>
              <w:t>1</w:t>
            </w:r>
          </w:p>
        </w:tc>
        <w:tc>
          <w:tcPr>
            <w:tcW w:w="1714" w:type="dxa"/>
          </w:tcPr>
          <w:p w:rsidR="00860837" w:rsidRDefault="00860837">
            <w:pPr>
              <w:pStyle w:val="ConsPlusNormal"/>
              <w:jc w:val="center"/>
            </w:pPr>
            <w:r>
              <w:t>2</w:t>
            </w:r>
          </w:p>
        </w:tc>
        <w:tc>
          <w:tcPr>
            <w:tcW w:w="1294" w:type="dxa"/>
          </w:tcPr>
          <w:p w:rsidR="00860837" w:rsidRDefault="00860837">
            <w:pPr>
              <w:pStyle w:val="ConsPlusNormal"/>
              <w:jc w:val="center"/>
            </w:pPr>
            <w:r>
              <w:t>3</w:t>
            </w:r>
          </w:p>
        </w:tc>
        <w:tc>
          <w:tcPr>
            <w:tcW w:w="1447" w:type="dxa"/>
          </w:tcPr>
          <w:p w:rsidR="00860837" w:rsidRDefault="00860837">
            <w:pPr>
              <w:pStyle w:val="ConsPlusNormal"/>
              <w:jc w:val="center"/>
            </w:pPr>
            <w:r>
              <w:t>4</w:t>
            </w:r>
          </w:p>
        </w:tc>
        <w:tc>
          <w:tcPr>
            <w:tcW w:w="2014" w:type="dxa"/>
            <w:tcBorders>
              <w:right w:val="nil"/>
            </w:tcBorders>
          </w:tcPr>
          <w:p w:rsidR="00860837" w:rsidRDefault="00860837">
            <w:pPr>
              <w:pStyle w:val="ConsPlusNormal"/>
              <w:jc w:val="center"/>
            </w:pPr>
            <w:r>
              <w:t>5</w:t>
            </w:r>
          </w:p>
        </w:tc>
      </w:tr>
      <w:tr w:rsidR="00860837">
        <w:tblPrEx>
          <w:tblBorders>
            <w:left w:val="single" w:sz="4" w:space="0" w:color="auto"/>
            <w:right w:val="single" w:sz="4" w:space="0" w:color="auto"/>
          </w:tblBorders>
        </w:tblPrEx>
        <w:tc>
          <w:tcPr>
            <w:tcW w:w="3170" w:type="dxa"/>
          </w:tcPr>
          <w:p w:rsidR="00860837" w:rsidRDefault="00860837">
            <w:pPr>
              <w:pStyle w:val="ConsPlusNormal"/>
            </w:pPr>
          </w:p>
        </w:tc>
        <w:tc>
          <w:tcPr>
            <w:tcW w:w="1714" w:type="dxa"/>
          </w:tcPr>
          <w:p w:rsidR="00860837" w:rsidRDefault="00860837">
            <w:pPr>
              <w:pStyle w:val="ConsPlusNormal"/>
            </w:pPr>
          </w:p>
        </w:tc>
        <w:tc>
          <w:tcPr>
            <w:tcW w:w="1294" w:type="dxa"/>
          </w:tcPr>
          <w:p w:rsidR="00860837" w:rsidRDefault="00860837">
            <w:pPr>
              <w:pStyle w:val="ConsPlusNormal"/>
            </w:pPr>
          </w:p>
        </w:tc>
        <w:tc>
          <w:tcPr>
            <w:tcW w:w="1447" w:type="dxa"/>
          </w:tcPr>
          <w:p w:rsidR="00860837" w:rsidRDefault="00860837">
            <w:pPr>
              <w:pStyle w:val="ConsPlusNormal"/>
            </w:pPr>
          </w:p>
        </w:tc>
        <w:tc>
          <w:tcPr>
            <w:tcW w:w="2014" w:type="dxa"/>
          </w:tcPr>
          <w:p w:rsidR="00860837" w:rsidRDefault="00860837">
            <w:pPr>
              <w:pStyle w:val="ConsPlusNormal"/>
            </w:pPr>
          </w:p>
        </w:tc>
      </w:tr>
      <w:tr w:rsidR="00860837">
        <w:tblPrEx>
          <w:tblBorders>
            <w:left w:val="single" w:sz="4" w:space="0" w:color="auto"/>
            <w:right w:val="single" w:sz="4" w:space="0" w:color="auto"/>
          </w:tblBorders>
        </w:tblPrEx>
        <w:tc>
          <w:tcPr>
            <w:tcW w:w="3170" w:type="dxa"/>
          </w:tcPr>
          <w:p w:rsidR="00860837" w:rsidRDefault="00860837">
            <w:pPr>
              <w:pStyle w:val="ConsPlusNormal"/>
            </w:pPr>
          </w:p>
        </w:tc>
        <w:tc>
          <w:tcPr>
            <w:tcW w:w="1714" w:type="dxa"/>
          </w:tcPr>
          <w:p w:rsidR="00860837" w:rsidRDefault="00860837">
            <w:pPr>
              <w:pStyle w:val="ConsPlusNormal"/>
            </w:pPr>
          </w:p>
        </w:tc>
        <w:tc>
          <w:tcPr>
            <w:tcW w:w="1294" w:type="dxa"/>
          </w:tcPr>
          <w:p w:rsidR="00860837" w:rsidRDefault="00860837">
            <w:pPr>
              <w:pStyle w:val="ConsPlusNormal"/>
            </w:pPr>
          </w:p>
        </w:tc>
        <w:tc>
          <w:tcPr>
            <w:tcW w:w="1447" w:type="dxa"/>
          </w:tcPr>
          <w:p w:rsidR="00860837" w:rsidRDefault="00860837">
            <w:pPr>
              <w:pStyle w:val="ConsPlusNormal"/>
            </w:pPr>
          </w:p>
        </w:tc>
        <w:tc>
          <w:tcPr>
            <w:tcW w:w="2014" w:type="dxa"/>
          </w:tcPr>
          <w:p w:rsidR="00860837" w:rsidRDefault="00860837">
            <w:pPr>
              <w:pStyle w:val="ConsPlusNormal"/>
            </w:pPr>
          </w:p>
        </w:tc>
      </w:tr>
      <w:tr w:rsidR="00860837">
        <w:tblPrEx>
          <w:tblBorders>
            <w:left w:val="single" w:sz="4" w:space="0" w:color="auto"/>
            <w:right w:val="single" w:sz="4" w:space="0" w:color="auto"/>
          </w:tblBorders>
        </w:tblPrEx>
        <w:tc>
          <w:tcPr>
            <w:tcW w:w="3170" w:type="dxa"/>
          </w:tcPr>
          <w:p w:rsidR="00860837" w:rsidRDefault="00860837">
            <w:pPr>
              <w:pStyle w:val="ConsPlusNormal"/>
            </w:pPr>
          </w:p>
        </w:tc>
        <w:tc>
          <w:tcPr>
            <w:tcW w:w="1714" w:type="dxa"/>
          </w:tcPr>
          <w:p w:rsidR="00860837" w:rsidRDefault="00860837">
            <w:pPr>
              <w:pStyle w:val="ConsPlusNormal"/>
            </w:pPr>
          </w:p>
        </w:tc>
        <w:tc>
          <w:tcPr>
            <w:tcW w:w="1294" w:type="dxa"/>
          </w:tcPr>
          <w:p w:rsidR="00860837" w:rsidRDefault="00860837">
            <w:pPr>
              <w:pStyle w:val="ConsPlusNormal"/>
            </w:pPr>
          </w:p>
        </w:tc>
        <w:tc>
          <w:tcPr>
            <w:tcW w:w="1447" w:type="dxa"/>
          </w:tcPr>
          <w:p w:rsidR="00860837" w:rsidRDefault="00860837">
            <w:pPr>
              <w:pStyle w:val="ConsPlusNormal"/>
            </w:pPr>
          </w:p>
        </w:tc>
        <w:tc>
          <w:tcPr>
            <w:tcW w:w="2014" w:type="dxa"/>
          </w:tcPr>
          <w:p w:rsidR="00860837" w:rsidRDefault="00860837">
            <w:pPr>
              <w:pStyle w:val="ConsPlusNormal"/>
            </w:pPr>
          </w:p>
        </w:tc>
      </w:tr>
      <w:tr w:rsidR="00860837">
        <w:tblPrEx>
          <w:tblBorders>
            <w:right w:val="single" w:sz="4" w:space="0" w:color="auto"/>
          </w:tblBorders>
        </w:tblPrEx>
        <w:tc>
          <w:tcPr>
            <w:tcW w:w="3170" w:type="dxa"/>
            <w:tcBorders>
              <w:left w:val="nil"/>
              <w:bottom w:val="nil"/>
            </w:tcBorders>
          </w:tcPr>
          <w:p w:rsidR="00860837" w:rsidRDefault="00860837">
            <w:pPr>
              <w:pStyle w:val="ConsPlusNormal"/>
              <w:jc w:val="right"/>
            </w:pPr>
            <w:r>
              <w:t>Итого:</w:t>
            </w:r>
          </w:p>
        </w:tc>
        <w:tc>
          <w:tcPr>
            <w:tcW w:w="1714" w:type="dxa"/>
          </w:tcPr>
          <w:p w:rsidR="00860837" w:rsidRDefault="00860837">
            <w:pPr>
              <w:pStyle w:val="ConsPlusNormal"/>
            </w:pPr>
          </w:p>
        </w:tc>
        <w:tc>
          <w:tcPr>
            <w:tcW w:w="1294" w:type="dxa"/>
          </w:tcPr>
          <w:p w:rsidR="00860837" w:rsidRDefault="00860837">
            <w:pPr>
              <w:pStyle w:val="ConsPlusNormal"/>
            </w:pPr>
          </w:p>
        </w:tc>
        <w:tc>
          <w:tcPr>
            <w:tcW w:w="1447" w:type="dxa"/>
          </w:tcPr>
          <w:p w:rsidR="00860837" w:rsidRDefault="00860837">
            <w:pPr>
              <w:pStyle w:val="ConsPlusNormal"/>
            </w:pPr>
          </w:p>
        </w:tc>
        <w:tc>
          <w:tcPr>
            <w:tcW w:w="2014" w:type="dxa"/>
          </w:tcPr>
          <w:p w:rsidR="00860837" w:rsidRDefault="00860837">
            <w:pPr>
              <w:pStyle w:val="ConsPlusNormal"/>
            </w:pPr>
          </w:p>
        </w:tc>
      </w:tr>
    </w:tbl>
    <w:p w:rsidR="00860837" w:rsidRDefault="00860837">
      <w:pPr>
        <w:pStyle w:val="ConsPlusNormal"/>
        <w:jc w:val="both"/>
      </w:pPr>
    </w:p>
    <w:p w:rsidR="00860837" w:rsidRDefault="00860837">
      <w:pPr>
        <w:pStyle w:val="ConsPlusNonformat"/>
        <w:jc w:val="both"/>
      </w:pPr>
      <w:r>
        <w:t xml:space="preserve">                 2. Операции с невыясненными поступлениями</w:t>
      </w:r>
    </w:p>
    <w:p w:rsidR="00860837" w:rsidRDefault="00860837">
      <w:pPr>
        <w:pStyle w:val="ConsPlusNormal"/>
        <w:jc w:val="both"/>
      </w:pPr>
    </w:p>
    <w:tbl>
      <w:tblPr>
        <w:tblW w:w="0" w:type="auto"/>
        <w:tblBorders>
          <w:top w:val="single" w:sz="4" w:space="0" w:color="auto"/>
          <w:lef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9"/>
        <w:gridCol w:w="612"/>
        <w:gridCol w:w="911"/>
        <w:gridCol w:w="588"/>
        <w:gridCol w:w="714"/>
        <w:gridCol w:w="742"/>
        <w:gridCol w:w="700"/>
        <w:gridCol w:w="812"/>
        <w:gridCol w:w="797"/>
        <w:gridCol w:w="728"/>
        <w:gridCol w:w="756"/>
        <w:gridCol w:w="910"/>
        <w:gridCol w:w="686"/>
        <w:gridCol w:w="602"/>
        <w:gridCol w:w="910"/>
        <w:gridCol w:w="2533"/>
      </w:tblGrid>
      <w:tr w:rsidR="00860837">
        <w:tc>
          <w:tcPr>
            <w:tcW w:w="469" w:type="dxa"/>
            <w:vMerge w:val="restart"/>
            <w:tcBorders>
              <w:left w:val="nil"/>
            </w:tcBorders>
          </w:tcPr>
          <w:p w:rsidR="00860837" w:rsidRDefault="00860837">
            <w:pPr>
              <w:pStyle w:val="ConsPlusNormal"/>
              <w:jc w:val="center"/>
            </w:pPr>
            <w:r>
              <w:lastRenderedPageBreak/>
              <w:t xml:space="preserve">N </w:t>
            </w:r>
            <w:proofErr w:type="gramStart"/>
            <w:r>
              <w:t>п</w:t>
            </w:r>
            <w:proofErr w:type="gramEnd"/>
            <w:r>
              <w:t>/п</w:t>
            </w:r>
          </w:p>
        </w:tc>
        <w:tc>
          <w:tcPr>
            <w:tcW w:w="612" w:type="dxa"/>
            <w:vMerge w:val="restart"/>
          </w:tcPr>
          <w:p w:rsidR="00860837" w:rsidRDefault="00860837">
            <w:pPr>
              <w:pStyle w:val="ConsPlusNormal"/>
              <w:jc w:val="center"/>
            </w:pPr>
            <w:r>
              <w:t>Дата операции</w:t>
            </w:r>
          </w:p>
        </w:tc>
        <w:tc>
          <w:tcPr>
            <w:tcW w:w="2213" w:type="dxa"/>
            <w:gridSpan w:val="3"/>
          </w:tcPr>
          <w:p w:rsidR="00860837" w:rsidRDefault="00860837">
            <w:pPr>
              <w:pStyle w:val="ConsPlusNormal"/>
              <w:jc w:val="center"/>
            </w:pPr>
            <w:r>
              <w:t>Документ</w:t>
            </w:r>
          </w:p>
        </w:tc>
        <w:tc>
          <w:tcPr>
            <w:tcW w:w="1442" w:type="dxa"/>
            <w:gridSpan w:val="2"/>
          </w:tcPr>
          <w:p w:rsidR="00860837" w:rsidRDefault="00860837">
            <w:pPr>
              <w:pStyle w:val="ConsPlusNormal"/>
              <w:jc w:val="center"/>
            </w:pPr>
            <w:r>
              <w:t>Плательщик</w:t>
            </w:r>
          </w:p>
        </w:tc>
        <w:tc>
          <w:tcPr>
            <w:tcW w:w="1609" w:type="dxa"/>
            <w:gridSpan w:val="2"/>
          </w:tcPr>
          <w:p w:rsidR="00860837" w:rsidRDefault="00860837">
            <w:pPr>
              <w:pStyle w:val="ConsPlusNormal"/>
              <w:jc w:val="center"/>
            </w:pPr>
            <w:r>
              <w:t>Администратор поступлений в бюджет</w:t>
            </w:r>
          </w:p>
        </w:tc>
        <w:tc>
          <w:tcPr>
            <w:tcW w:w="728" w:type="dxa"/>
            <w:vMerge w:val="restart"/>
          </w:tcPr>
          <w:p w:rsidR="00860837" w:rsidRDefault="00860837">
            <w:pPr>
              <w:pStyle w:val="ConsPlusNormal"/>
              <w:jc w:val="center"/>
            </w:pPr>
            <w:r>
              <w:t>Год возникновения</w:t>
            </w:r>
          </w:p>
        </w:tc>
        <w:tc>
          <w:tcPr>
            <w:tcW w:w="1666" w:type="dxa"/>
            <w:gridSpan w:val="2"/>
          </w:tcPr>
          <w:p w:rsidR="00860837" w:rsidRDefault="00860837">
            <w:pPr>
              <w:pStyle w:val="ConsPlusNormal"/>
              <w:jc w:val="center"/>
            </w:pPr>
            <w:r>
              <w:t>Код счета бюджетного учета</w:t>
            </w:r>
          </w:p>
        </w:tc>
        <w:tc>
          <w:tcPr>
            <w:tcW w:w="686" w:type="dxa"/>
            <w:vMerge w:val="restart"/>
          </w:tcPr>
          <w:p w:rsidR="00860837" w:rsidRDefault="00860837">
            <w:pPr>
              <w:pStyle w:val="ConsPlusNormal"/>
              <w:jc w:val="center"/>
            </w:pPr>
            <w:r>
              <w:t>Сумма операции</w:t>
            </w:r>
            <w:proofErr w:type="gramStart"/>
            <w:r>
              <w:t xml:space="preserve"> (+; -)</w:t>
            </w:r>
            <w:proofErr w:type="gramEnd"/>
          </w:p>
        </w:tc>
        <w:tc>
          <w:tcPr>
            <w:tcW w:w="1512" w:type="dxa"/>
            <w:gridSpan w:val="2"/>
          </w:tcPr>
          <w:p w:rsidR="00860837" w:rsidRDefault="00860837">
            <w:pPr>
              <w:pStyle w:val="ConsPlusNormal"/>
              <w:jc w:val="center"/>
            </w:pPr>
            <w:r>
              <w:t>Запрос на выяснение принадлежности платежа</w:t>
            </w:r>
          </w:p>
        </w:tc>
        <w:tc>
          <w:tcPr>
            <w:tcW w:w="2533" w:type="dxa"/>
            <w:vMerge w:val="restart"/>
            <w:tcBorders>
              <w:right w:val="nil"/>
            </w:tcBorders>
          </w:tcPr>
          <w:p w:rsidR="00860837" w:rsidRDefault="00860837">
            <w:pPr>
              <w:pStyle w:val="ConsPlusNormal"/>
              <w:jc w:val="center"/>
            </w:pPr>
            <w:r>
              <w:t>Причина, по которой платеж отнесен к невыясненным поступлениям (отметка об уточнении или возврате отправителю)</w:t>
            </w:r>
          </w:p>
        </w:tc>
      </w:tr>
      <w:tr w:rsidR="00860837">
        <w:tc>
          <w:tcPr>
            <w:tcW w:w="469" w:type="dxa"/>
            <w:vMerge/>
            <w:tcBorders>
              <w:left w:val="nil"/>
            </w:tcBorders>
          </w:tcPr>
          <w:p w:rsidR="00860837" w:rsidRDefault="00860837"/>
        </w:tc>
        <w:tc>
          <w:tcPr>
            <w:tcW w:w="612" w:type="dxa"/>
            <w:vMerge/>
          </w:tcPr>
          <w:p w:rsidR="00860837" w:rsidRDefault="00860837"/>
        </w:tc>
        <w:tc>
          <w:tcPr>
            <w:tcW w:w="911" w:type="dxa"/>
          </w:tcPr>
          <w:p w:rsidR="00860837" w:rsidRDefault="00860837">
            <w:pPr>
              <w:pStyle w:val="ConsPlusNormal"/>
              <w:jc w:val="center"/>
            </w:pPr>
            <w:r>
              <w:t>наименование</w:t>
            </w:r>
          </w:p>
        </w:tc>
        <w:tc>
          <w:tcPr>
            <w:tcW w:w="588" w:type="dxa"/>
          </w:tcPr>
          <w:p w:rsidR="00860837" w:rsidRDefault="00860837">
            <w:pPr>
              <w:pStyle w:val="ConsPlusNormal"/>
              <w:jc w:val="center"/>
            </w:pPr>
            <w:r>
              <w:t>номер</w:t>
            </w:r>
          </w:p>
        </w:tc>
        <w:tc>
          <w:tcPr>
            <w:tcW w:w="714" w:type="dxa"/>
          </w:tcPr>
          <w:p w:rsidR="00860837" w:rsidRDefault="00860837">
            <w:pPr>
              <w:pStyle w:val="ConsPlusNormal"/>
              <w:jc w:val="center"/>
            </w:pPr>
            <w:r>
              <w:t>дата</w:t>
            </w:r>
          </w:p>
        </w:tc>
        <w:tc>
          <w:tcPr>
            <w:tcW w:w="742" w:type="dxa"/>
          </w:tcPr>
          <w:p w:rsidR="00860837" w:rsidRDefault="00860837">
            <w:pPr>
              <w:pStyle w:val="ConsPlusNormal"/>
              <w:jc w:val="center"/>
            </w:pPr>
            <w:r>
              <w:t>ИНН</w:t>
            </w:r>
          </w:p>
        </w:tc>
        <w:tc>
          <w:tcPr>
            <w:tcW w:w="700" w:type="dxa"/>
          </w:tcPr>
          <w:p w:rsidR="00860837" w:rsidRDefault="00860837">
            <w:pPr>
              <w:pStyle w:val="ConsPlusNormal"/>
              <w:jc w:val="center"/>
            </w:pPr>
            <w:r>
              <w:t>КПП</w:t>
            </w:r>
          </w:p>
        </w:tc>
        <w:tc>
          <w:tcPr>
            <w:tcW w:w="812" w:type="dxa"/>
          </w:tcPr>
          <w:p w:rsidR="00860837" w:rsidRDefault="00860837">
            <w:pPr>
              <w:pStyle w:val="ConsPlusNormal"/>
              <w:jc w:val="center"/>
            </w:pPr>
            <w:r>
              <w:t>ИНН</w:t>
            </w:r>
          </w:p>
        </w:tc>
        <w:tc>
          <w:tcPr>
            <w:tcW w:w="797" w:type="dxa"/>
          </w:tcPr>
          <w:p w:rsidR="00860837" w:rsidRDefault="00860837">
            <w:pPr>
              <w:pStyle w:val="ConsPlusNormal"/>
              <w:jc w:val="center"/>
            </w:pPr>
            <w:r>
              <w:t>КПП</w:t>
            </w:r>
          </w:p>
        </w:tc>
        <w:tc>
          <w:tcPr>
            <w:tcW w:w="728" w:type="dxa"/>
            <w:vMerge/>
          </w:tcPr>
          <w:p w:rsidR="00860837" w:rsidRDefault="00860837"/>
        </w:tc>
        <w:tc>
          <w:tcPr>
            <w:tcW w:w="756" w:type="dxa"/>
          </w:tcPr>
          <w:p w:rsidR="00860837" w:rsidRDefault="00860837">
            <w:pPr>
              <w:pStyle w:val="ConsPlusNormal"/>
              <w:jc w:val="center"/>
            </w:pPr>
            <w:r>
              <w:t>Балансовый</w:t>
            </w:r>
          </w:p>
        </w:tc>
        <w:tc>
          <w:tcPr>
            <w:tcW w:w="910" w:type="dxa"/>
          </w:tcPr>
          <w:p w:rsidR="00860837" w:rsidRDefault="00860837">
            <w:pPr>
              <w:pStyle w:val="ConsPlusNormal"/>
              <w:jc w:val="center"/>
            </w:pPr>
            <w:proofErr w:type="spellStart"/>
            <w:r>
              <w:t>Забалансовый</w:t>
            </w:r>
            <w:proofErr w:type="spellEnd"/>
          </w:p>
        </w:tc>
        <w:tc>
          <w:tcPr>
            <w:tcW w:w="686" w:type="dxa"/>
            <w:vMerge/>
          </w:tcPr>
          <w:p w:rsidR="00860837" w:rsidRDefault="00860837"/>
        </w:tc>
        <w:tc>
          <w:tcPr>
            <w:tcW w:w="602" w:type="dxa"/>
          </w:tcPr>
          <w:p w:rsidR="00860837" w:rsidRDefault="00860837">
            <w:pPr>
              <w:pStyle w:val="ConsPlusNormal"/>
              <w:jc w:val="center"/>
            </w:pPr>
            <w:r>
              <w:t>номер</w:t>
            </w:r>
          </w:p>
        </w:tc>
        <w:tc>
          <w:tcPr>
            <w:tcW w:w="910" w:type="dxa"/>
          </w:tcPr>
          <w:p w:rsidR="00860837" w:rsidRDefault="00860837">
            <w:pPr>
              <w:pStyle w:val="ConsPlusNormal"/>
              <w:jc w:val="center"/>
            </w:pPr>
            <w:r>
              <w:t>дата</w:t>
            </w:r>
          </w:p>
        </w:tc>
        <w:tc>
          <w:tcPr>
            <w:tcW w:w="2533" w:type="dxa"/>
            <w:vMerge/>
            <w:tcBorders>
              <w:right w:val="nil"/>
            </w:tcBorders>
          </w:tcPr>
          <w:p w:rsidR="00860837" w:rsidRDefault="00860837"/>
        </w:tc>
      </w:tr>
      <w:tr w:rsidR="00860837">
        <w:tc>
          <w:tcPr>
            <w:tcW w:w="469" w:type="dxa"/>
            <w:tcBorders>
              <w:left w:val="nil"/>
            </w:tcBorders>
          </w:tcPr>
          <w:p w:rsidR="00860837" w:rsidRDefault="00860837">
            <w:pPr>
              <w:pStyle w:val="ConsPlusNormal"/>
              <w:jc w:val="center"/>
            </w:pPr>
            <w:r>
              <w:t>1</w:t>
            </w:r>
          </w:p>
        </w:tc>
        <w:tc>
          <w:tcPr>
            <w:tcW w:w="612" w:type="dxa"/>
          </w:tcPr>
          <w:p w:rsidR="00860837" w:rsidRDefault="00860837">
            <w:pPr>
              <w:pStyle w:val="ConsPlusNormal"/>
              <w:jc w:val="center"/>
            </w:pPr>
            <w:r>
              <w:t>2</w:t>
            </w:r>
          </w:p>
        </w:tc>
        <w:tc>
          <w:tcPr>
            <w:tcW w:w="911" w:type="dxa"/>
          </w:tcPr>
          <w:p w:rsidR="00860837" w:rsidRDefault="00860837">
            <w:pPr>
              <w:pStyle w:val="ConsPlusNormal"/>
              <w:jc w:val="center"/>
            </w:pPr>
            <w:r>
              <w:t>3</w:t>
            </w:r>
          </w:p>
        </w:tc>
        <w:tc>
          <w:tcPr>
            <w:tcW w:w="588" w:type="dxa"/>
          </w:tcPr>
          <w:p w:rsidR="00860837" w:rsidRDefault="00860837">
            <w:pPr>
              <w:pStyle w:val="ConsPlusNormal"/>
              <w:jc w:val="center"/>
            </w:pPr>
            <w:r>
              <w:t>4</w:t>
            </w:r>
          </w:p>
        </w:tc>
        <w:tc>
          <w:tcPr>
            <w:tcW w:w="714" w:type="dxa"/>
          </w:tcPr>
          <w:p w:rsidR="00860837" w:rsidRDefault="00860837">
            <w:pPr>
              <w:pStyle w:val="ConsPlusNormal"/>
              <w:jc w:val="center"/>
            </w:pPr>
            <w:r>
              <w:t>5</w:t>
            </w:r>
          </w:p>
        </w:tc>
        <w:tc>
          <w:tcPr>
            <w:tcW w:w="742" w:type="dxa"/>
          </w:tcPr>
          <w:p w:rsidR="00860837" w:rsidRDefault="00860837">
            <w:pPr>
              <w:pStyle w:val="ConsPlusNormal"/>
              <w:jc w:val="center"/>
            </w:pPr>
            <w:r>
              <w:t>6</w:t>
            </w:r>
          </w:p>
        </w:tc>
        <w:tc>
          <w:tcPr>
            <w:tcW w:w="700" w:type="dxa"/>
          </w:tcPr>
          <w:p w:rsidR="00860837" w:rsidRDefault="00860837">
            <w:pPr>
              <w:pStyle w:val="ConsPlusNormal"/>
              <w:jc w:val="center"/>
            </w:pPr>
            <w:r>
              <w:t>7</w:t>
            </w:r>
          </w:p>
        </w:tc>
        <w:tc>
          <w:tcPr>
            <w:tcW w:w="812" w:type="dxa"/>
          </w:tcPr>
          <w:p w:rsidR="00860837" w:rsidRDefault="00860837">
            <w:pPr>
              <w:pStyle w:val="ConsPlusNormal"/>
              <w:jc w:val="center"/>
            </w:pPr>
            <w:r>
              <w:t>8</w:t>
            </w:r>
          </w:p>
        </w:tc>
        <w:tc>
          <w:tcPr>
            <w:tcW w:w="797" w:type="dxa"/>
          </w:tcPr>
          <w:p w:rsidR="00860837" w:rsidRDefault="00860837">
            <w:pPr>
              <w:pStyle w:val="ConsPlusNormal"/>
              <w:jc w:val="center"/>
            </w:pPr>
            <w:r>
              <w:t>9</w:t>
            </w:r>
          </w:p>
        </w:tc>
        <w:tc>
          <w:tcPr>
            <w:tcW w:w="728" w:type="dxa"/>
          </w:tcPr>
          <w:p w:rsidR="00860837" w:rsidRDefault="00860837">
            <w:pPr>
              <w:pStyle w:val="ConsPlusNormal"/>
              <w:jc w:val="center"/>
            </w:pPr>
            <w:r>
              <w:t>10</w:t>
            </w:r>
          </w:p>
        </w:tc>
        <w:tc>
          <w:tcPr>
            <w:tcW w:w="756" w:type="dxa"/>
          </w:tcPr>
          <w:p w:rsidR="00860837" w:rsidRDefault="00860837">
            <w:pPr>
              <w:pStyle w:val="ConsPlusNormal"/>
              <w:jc w:val="center"/>
            </w:pPr>
            <w:r>
              <w:t>11</w:t>
            </w:r>
          </w:p>
        </w:tc>
        <w:tc>
          <w:tcPr>
            <w:tcW w:w="910" w:type="dxa"/>
          </w:tcPr>
          <w:p w:rsidR="00860837" w:rsidRDefault="00860837">
            <w:pPr>
              <w:pStyle w:val="ConsPlusNormal"/>
              <w:jc w:val="center"/>
            </w:pPr>
            <w:r>
              <w:t>12</w:t>
            </w:r>
          </w:p>
        </w:tc>
        <w:tc>
          <w:tcPr>
            <w:tcW w:w="686" w:type="dxa"/>
          </w:tcPr>
          <w:p w:rsidR="00860837" w:rsidRDefault="00860837">
            <w:pPr>
              <w:pStyle w:val="ConsPlusNormal"/>
              <w:jc w:val="center"/>
            </w:pPr>
            <w:r>
              <w:t>13</w:t>
            </w:r>
          </w:p>
        </w:tc>
        <w:tc>
          <w:tcPr>
            <w:tcW w:w="602" w:type="dxa"/>
          </w:tcPr>
          <w:p w:rsidR="00860837" w:rsidRDefault="00860837">
            <w:pPr>
              <w:pStyle w:val="ConsPlusNormal"/>
              <w:jc w:val="center"/>
            </w:pPr>
            <w:r>
              <w:t>14</w:t>
            </w:r>
          </w:p>
        </w:tc>
        <w:tc>
          <w:tcPr>
            <w:tcW w:w="910" w:type="dxa"/>
          </w:tcPr>
          <w:p w:rsidR="00860837" w:rsidRDefault="00860837">
            <w:pPr>
              <w:pStyle w:val="ConsPlusNormal"/>
              <w:jc w:val="center"/>
            </w:pPr>
            <w:r>
              <w:t>15</w:t>
            </w:r>
          </w:p>
        </w:tc>
        <w:tc>
          <w:tcPr>
            <w:tcW w:w="2533" w:type="dxa"/>
            <w:tcBorders>
              <w:right w:val="nil"/>
            </w:tcBorders>
          </w:tcPr>
          <w:p w:rsidR="00860837" w:rsidRDefault="00860837">
            <w:pPr>
              <w:pStyle w:val="ConsPlusNormal"/>
              <w:jc w:val="center"/>
            </w:pPr>
            <w:r>
              <w:t>16</w:t>
            </w:r>
          </w:p>
        </w:tc>
      </w:tr>
      <w:tr w:rsidR="00860837">
        <w:tblPrEx>
          <w:tblBorders>
            <w:left w:val="single" w:sz="4" w:space="0" w:color="auto"/>
          </w:tblBorders>
        </w:tblPrEx>
        <w:tc>
          <w:tcPr>
            <w:tcW w:w="469" w:type="dxa"/>
          </w:tcPr>
          <w:p w:rsidR="00860837" w:rsidRDefault="00860837">
            <w:pPr>
              <w:pStyle w:val="ConsPlusNormal"/>
            </w:pPr>
          </w:p>
        </w:tc>
        <w:tc>
          <w:tcPr>
            <w:tcW w:w="612" w:type="dxa"/>
          </w:tcPr>
          <w:p w:rsidR="00860837" w:rsidRDefault="00860837">
            <w:pPr>
              <w:pStyle w:val="ConsPlusNormal"/>
            </w:pPr>
          </w:p>
        </w:tc>
        <w:tc>
          <w:tcPr>
            <w:tcW w:w="911" w:type="dxa"/>
          </w:tcPr>
          <w:p w:rsidR="00860837" w:rsidRDefault="00860837">
            <w:pPr>
              <w:pStyle w:val="ConsPlusNormal"/>
            </w:pPr>
          </w:p>
        </w:tc>
        <w:tc>
          <w:tcPr>
            <w:tcW w:w="588" w:type="dxa"/>
          </w:tcPr>
          <w:p w:rsidR="00860837" w:rsidRDefault="00860837">
            <w:pPr>
              <w:pStyle w:val="ConsPlusNormal"/>
            </w:pPr>
          </w:p>
        </w:tc>
        <w:tc>
          <w:tcPr>
            <w:tcW w:w="714" w:type="dxa"/>
          </w:tcPr>
          <w:p w:rsidR="00860837" w:rsidRDefault="00860837">
            <w:pPr>
              <w:pStyle w:val="ConsPlusNormal"/>
            </w:pPr>
          </w:p>
        </w:tc>
        <w:tc>
          <w:tcPr>
            <w:tcW w:w="742" w:type="dxa"/>
          </w:tcPr>
          <w:p w:rsidR="00860837" w:rsidRDefault="00860837">
            <w:pPr>
              <w:pStyle w:val="ConsPlusNormal"/>
            </w:pPr>
          </w:p>
        </w:tc>
        <w:tc>
          <w:tcPr>
            <w:tcW w:w="700" w:type="dxa"/>
          </w:tcPr>
          <w:p w:rsidR="00860837" w:rsidRDefault="00860837">
            <w:pPr>
              <w:pStyle w:val="ConsPlusNormal"/>
            </w:pPr>
          </w:p>
        </w:tc>
        <w:tc>
          <w:tcPr>
            <w:tcW w:w="812" w:type="dxa"/>
          </w:tcPr>
          <w:p w:rsidR="00860837" w:rsidRDefault="00860837">
            <w:pPr>
              <w:pStyle w:val="ConsPlusNormal"/>
            </w:pPr>
          </w:p>
        </w:tc>
        <w:tc>
          <w:tcPr>
            <w:tcW w:w="797" w:type="dxa"/>
          </w:tcPr>
          <w:p w:rsidR="00860837" w:rsidRDefault="00860837">
            <w:pPr>
              <w:pStyle w:val="ConsPlusNormal"/>
            </w:pPr>
          </w:p>
        </w:tc>
        <w:tc>
          <w:tcPr>
            <w:tcW w:w="728" w:type="dxa"/>
          </w:tcPr>
          <w:p w:rsidR="00860837" w:rsidRDefault="00860837">
            <w:pPr>
              <w:pStyle w:val="ConsPlusNormal"/>
            </w:pPr>
          </w:p>
        </w:tc>
        <w:tc>
          <w:tcPr>
            <w:tcW w:w="756" w:type="dxa"/>
          </w:tcPr>
          <w:p w:rsidR="00860837" w:rsidRDefault="00860837">
            <w:pPr>
              <w:pStyle w:val="ConsPlusNormal"/>
            </w:pPr>
          </w:p>
        </w:tc>
        <w:tc>
          <w:tcPr>
            <w:tcW w:w="910" w:type="dxa"/>
          </w:tcPr>
          <w:p w:rsidR="00860837" w:rsidRDefault="00860837">
            <w:pPr>
              <w:pStyle w:val="ConsPlusNormal"/>
            </w:pPr>
          </w:p>
        </w:tc>
        <w:tc>
          <w:tcPr>
            <w:tcW w:w="686" w:type="dxa"/>
          </w:tcPr>
          <w:p w:rsidR="00860837" w:rsidRDefault="00860837">
            <w:pPr>
              <w:pStyle w:val="ConsPlusNormal"/>
            </w:pPr>
          </w:p>
        </w:tc>
        <w:tc>
          <w:tcPr>
            <w:tcW w:w="602" w:type="dxa"/>
          </w:tcPr>
          <w:p w:rsidR="00860837" w:rsidRDefault="00860837">
            <w:pPr>
              <w:pStyle w:val="ConsPlusNormal"/>
            </w:pPr>
          </w:p>
        </w:tc>
        <w:tc>
          <w:tcPr>
            <w:tcW w:w="910" w:type="dxa"/>
          </w:tcPr>
          <w:p w:rsidR="00860837" w:rsidRDefault="00860837">
            <w:pPr>
              <w:pStyle w:val="ConsPlusNormal"/>
            </w:pPr>
          </w:p>
        </w:tc>
        <w:tc>
          <w:tcPr>
            <w:tcW w:w="2533" w:type="dxa"/>
            <w:tcBorders>
              <w:right w:val="nil"/>
            </w:tcBorders>
          </w:tcPr>
          <w:p w:rsidR="00860837" w:rsidRDefault="00860837">
            <w:pPr>
              <w:pStyle w:val="ConsPlusNormal"/>
            </w:pPr>
          </w:p>
        </w:tc>
      </w:tr>
      <w:tr w:rsidR="00860837">
        <w:tblPrEx>
          <w:tblBorders>
            <w:left w:val="single" w:sz="4" w:space="0" w:color="auto"/>
          </w:tblBorders>
        </w:tblPrEx>
        <w:tc>
          <w:tcPr>
            <w:tcW w:w="469" w:type="dxa"/>
          </w:tcPr>
          <w:p w:rsidR="00860837" w:rsidRDefault="00860837">
            <w:pPr>
              <w:pStyle w:val="ConsPlusNormal"/>
            </w:pPr>
          </w:p>
        </w:tc>
        <w:tc>
          <w:tcPr>
            <w:tcW w:w="612" w:type="dxa"/>
          </w:tcPr>
          <w:p w:rsidR="00860837" w:rsidRDefault="00860837">
            <w:pPr>
              <w:pStyle w:val="ConsPlusNormal"/>
            </w:pPr>
          </w:p>
        </w:tc>
        <w:tc>
          <w:tcPr>
            <w:tcW w:w="911" w:type="dxa"/>
          </w:tcPr>
          <w:p w:rsidR="00860837" w:rsidRDefault="00860837">
            <w:pPr>
              <w:pStyle w:val="ConsPlusNormal"/>
            </w:pPr>
          </w:p>
        </w:tc>
        <w:tc>
          <w:tcPr>
            <w:tcW w:w="588" w:type="dxa"/>
          </w:tcPr>
          <w:p w:rsidR="00860837" w:rsidRDefault="00860837">
            <w:pPr>
              <w:pStyle w:val="ConsPlusNormal"/>
            </w:pPr>
          </w:p>
        </w:tc>
        <w:tc>
          <w:tcPr>
            <w:tcW w:w="714" w:type="dxa"/>
          </w:tcPr>
          <w:p w:rsidR="00860837" w:rsidRDefault="00860837">
            <w:pPr>
              <w:pStyle w:val="ConsPlusNormal"/>
            </w:pPr>
          </w:p>
        </w:tc>
        <w:tc>
          <w:tcPr>
            <w:tcW w:w="742" w:type="dxa"/>
          </w:tcPr>
          <w:p w:rsidR="00860837" w:rsidRDefault="00860837">
            <w:pPr>
              <w:pStyle w:val="ConsPlusNormal"/>
            </w:pPr>
          </w:p>
        </w:tc>
        <w:tc>
          <w:tcPr>
            <w:tcW w:w="700" w:type="dxa"/>
          </w:tcPr>
          <w:p w:rsidR="00860837" w:rsidRDefault="00860837">
            <w:pPr>
              <w:pStyle w:val="ConsPlusNormal"/>
            </w:pPr>
          </w:p>
        </w:tc>
        <w:tc>
          <w:tcPr>
            <w:tcW w:w="812" w:type="dxa"/>
          </w:tcPr>
          <w:p w:rsidR="00860837" w:rsidRDefault="00860837">
            <w:pPr>
              <w:pStyle w:val="ConsPlusNormal"/>
            </w:pPr>
          </w:p>
        </w:tc>
        <w:tc>
          <w:tcPr>
            <w:tcW w:w="797" w:type="dxa"/>
          </w:tcPr>
          <w:p w:rsidR="00860837" w:rsidRDefault="00860837">
            <w:pPr>
              <w:pStyle w:val="ConsPlusNormal"/>
            </w:pPr>
          </w:p>
        </w:tc>
        <w:tc>
          <w:tcPr>
            <w:tcW w:w="728" w:type="dxa"/>
          </w:tcPr>
          <w:p w:rsidR="00860837" w:rsidRDefault="00860837">
            <w:pPr>
              <w:pStyle w:val="ConsPlusNormal"/>
            </w:pPr>
          </w:p>
        </w:tc>
        <w:tc>
          <w:tcPr>
            <w:tcW w:w="756" w:type="dxa"/>
          </w:tcPr>
          <w:p w:rsidR="00860837" w:rsidRDefault="00860837">
            <w:pPr>
              <w:pStyle w:val="ConsPlusNormal"/>
            </w:pPr>
          </w:p>
        </w:tc>
        <w:tc>
          <w:tcPr>
            <w:tcW w:w="910" w:type="dxa"/>
          </w:tcPr>
          <w:p w:rsidR="00860837" w:rsidRDefault="00860837">
            <w:pPr>
              <w:pStyle w:val="ConsPlusNormal"/>
            </w:pPr>
          </w:p>
        </w:tc>
        <w:tc>
          <w:tcPr>
            <w:tcW w:w="686" w:type="dxa"/>
          </w:tcPr>
          <w:p w:rsidR="00860837" w:rsidRDefault="00860837">
            <w:pPr>
              <w:pStyle w:val="ConsPlusNormal"/>
            </w:pPr>
          </w:p>
        </w:tc>
        <w:tc>
          <w:tcPr>
            <w:tcW w:w="602" w:type="dxa"/>
          </w:tcPr>
          <w:p w:rsidR="00860837" w:rsidRDefault="00860837">
            <w:pPr>
              <w:pStyle w:val="ConsPlusNormal"/>
            </w:pPr>
          </w:p>
        </w:tc>
        <w:tc>
          <w:tcPr>
            <w:tcW w:w="910" w:type="dxa"/>
          </w:tcPr>
          <w:p w:rsidR="00860837" w:rsidRDefault="00860837">
            <w:pPr>
              <w:pStyle w:val="ConsPlusNormal"/>
            </w:pPr>
          </w:p>
        </w:tc>
        <w:tc>
          <w:tcPr>
            <w:tcW w:w="2533" w:type="dxa"/>
            <w:tcBorders>
              <w:right w:val="nil"/>
            </w:tcBorders>
          </w:tcPr>
          <w:p w:rsidR="00860837" w:rsidRDefault="00860837">
            <w:pPr>
              <w:pStyle w:val="ConsPlusNormal"/>
            </w:pPr>
          </w:p>
        </w:tc>
      </w:tr>
      <w:tr w:rsidR="00860837">
        <w:tblPrEx>
          <w:tblBorders>
            <w:left w:val="single" w:sz="4" w:space="0" w:color="auto"/>
          </w:tblBorders>
        </w:tblPrEx>
        <w:tc>
          <w:tcPr>
            <w:tcW w:w="469" w:type="dxa"/>
          </w:tcPr>
          <w:p w:rsidR="00860837" w:rsidRDefault="00860837">
            <w:pPr>
              <w:pStyle w:val="ConsPlusNormal"/>
            </w:pPr>
          </w:p>
        </w:tc>
        <w:tc>
          <w:tcPr>
            <w:tcW w:w="612" w:type="dxa"/>
          </w:tcPr>
          <w:p w:rsidR="00860837" w:rsidRDefault="00860837">
            <w:pPr>
              <w:pStyle w:val="ConsPlusNormal"/>
            </w:pPr>
          </w:p>
        </w:tc>
        <w:tc>
          <w:tcPr>
            <w:tcW w:w="911" w:type="dxa"/>
          </w:tcPr>
          <w:p w:rsidR="00860837" w:rsidRDefault="00860837">
            <w:pPr>
              <w:pStyle w:val="ConsPlusNormal"/>
            </w:pPr>
          </w:p>
        </w:tc>
        <w:tc>
          <w:tcPr>
            <w:tcW w:w="588" w:type="dxa"/>
          </w:tcPr>
          <w:p w:rsidR="00860837" w:rsidRDefault="00860837">
            <w:pPr>
              <w:pStyle w:val="ConsPlusNormal"/>
            </w:pPr>
          </w:p>
        </w:tc>
        <w:tc>
          <w:tcPr>
            <w:tcW w:w="714" w:type="dxa"/>
          </w:tcPr>
          <w:p w:rsidR="00860837" w:rsidRDefault="00860837">
            <w:pPr>
              <w:pStyle w:val="ConsPlusNormal"/>
            </w:pPr>
          </w:p>
        </w:tc>
        <w:tc>
          <w:tcPr>
            <w:tcW w:w="742" w:type="dxa"/>
          </w:tcPr>
          <w:p w:rsidR="00860837" w:rsidRDefault="00860837">
            <w:pPr>
              <w:pStyle w:val="ConsPlusNormal"/>
            </w:pPr>
          </w:p>
        </w:tc>
        <w:tc>
          <w:tcPr>
            <w:tcW w:w="700" w:type="dxa"/>
          </w:tcPr>
          <w:p w:rsidR="00860837" w:rsidRDefault="00860837">
            <w:pPr>
              <w:pStyle w:val="ConsPlusNormal"/>
            </w:pPr>
          </w:p>
        </w:tc>
        <w:tc>
          <w:tcPr>
            <w:tcW w:w="812" w:type="dxa"/>
          </w:tcPr>
          <w:p w:rsidR="00860837" w:rsidRDefault="00860837">
            <w:pPr>
              <w:pStyle w:val="ConsPlusNormal"/>
            </w:pPr>
          </w:p>
        </w:tc>
        <w:tc>
          <w:tcPr>
            <w:tcW w:w="797" w:type="dxa"/>
          </w:tcPr>
          <w:p w:rsidR="00860837" w:rsidRDefault="00860837">
            <w:pPr>
              <w:pStyle w:val="ConsPlusNormal"/>
            </w:pPr>
          </w:p>
        </w:tc>
        <w:tc>
          <w:tcPr>
            <w:tcW w:w="728" w:type="dxa"/>
          </w:tcPr>
          <w:p w:rsidR="00860837" w:rsidRDefault="00860837">
            <w:pPr>
              <w:pStyle w:val="ConsPlusNormal"/>
            </w:pPr>
          </w:p>
        </w:tc>
        <w:tc>
          <w:tcPr>
            <w:tcW w:w="756" w:type="dxa"/>
          </w:tcPr>
          <w:p w:rsidR="00860837" w:rsidRDefault="00860837">
            <w:pPr>
              <w:pStyle w:val="ConsPlusNormal"/>
            </w:pPr>
          </w:p>
        </w:tc>
        <w:tc>
          <w:tcPr>
            <w:tcW w:w="910" w:type="dxa"/>
          </w:tcPr>
          <w:p w:rsidR="00860837" w:rsidRDefault="00860837">
            <w:pPr>
              <w:pStyle w:val="ConsPlusNormal"/>
            </w:pPr>
          </w:p>
        </w:tc>
        <w:tc>
          <w:tcPr>
            <w:tcW w:w="686" w:type="dxa"/>
          </w:tcPr>
          <w:p w:rsidR="00860837" w:rsidRDefault="00860837">
            <w:pPr>
              <w:pStyle w:val="ConsPlusNormal"/>
            </w:pPr>
          </w:p>
        </w:tc>
        <w:tc>
          <w:tcPr>
            <w:tcW w:w="602" w:type="dxa"/>
          </w:tcPr>
          <w:p w:rsidR="00860837" w:rsidRDefault="00860837">
            <w:pPr>
              <w:pStyle w:val="ConsPlusNormal"/>
            </w:pPr>
          </w:p>
        </w:tc>
        <w:tc>
          <w:tcPr>
            <w:tcW w:w="910" w:type="dxa"/>
          </w:tcPr>
          <w:p w:rsidR="00860837" w:rsidRDefault="00860837">
            <w:pPr>
              <w:pStyle w:val="ConsPlusNormal"/>
            </w:pPr>
          </w:p>
        </w:tc>
        <w:tc>
          <w:tcPr>
            <w:tcW w:w="2533" w:type="dxa"/>
            <w:tcBorders>
              <w:right w:val="nil"/>
            </w:tcBorders>
          </w:tcPr>
          <w:p w:rsidR="00860837" w:rsidRDefault="00860837">
            <w:pPr>
              <w:pStyle w:val="ConsPlusNormal"/>
            </w:pPr>
          </w:p>
        </w:tc>
      </w:tr>
      <w:tr w:rsidR="00860837">
        <w:tblPrEx>
          <w:tblBorders>
            <w:left w:val="single" w:sz="4" w:space="0" w:color="auto"/>
          </w:tblBorders>
        </w:tblPrEx>
        <w:tc>
          <w:tcPr>
            <w:tcW w:w="469" w:type="dxa"/>
          </w:tcPr>
          <w:p w:rsidR="00860837" w:rsidRDefault="00860837">
            <w:pPr>
              <w:pStyle w:val="ConsPlusNormal"/>
            </w:pPr>
          </w:p>
        </w:tc>
        <w:tc>
          <w:tcPr>
            <w:tcW w:w="612" w:type="dxa"/>
          </w:tcPr>
          <w:p w:rsidR="00860837" w:rsidRDefault="00860837">
            <w:pPr>
              <w:pStyle w:val="ConsPlusNormal"/>
            </w:pPr>
          </w:p>
        </w:tc>
        <w:tc>
          <w:tcPr>
            <w:tcW w:w="911" w:type="dxa"/>
          </w:tcPr>
          <w:p w:rsidR="00860837" w:rsidRDefault="00860837">
            <w:pPr>
              <w:pStyle w:val="ConsPlusNormal"/>
            </w:pPr>
          </w:p>
        </w:tc>
        <w:tc>
          <w:tcPr>
            <w:tcW w:w="588" w:type="dxa"/>
          </w:tcPr>
          <w:p w:rsidR="00860837" w:rsidRDefault="00860837">
            <w:pPr>
              <w:pStyle w:val="ConsPlusNormal"/>
            </w:pPr>
          </w:p>
        </w:tc>
        <w:tc>
          <w:tcPr>
            <w:tcW w:w="714" w:type="dxa"/>
          </w:tcPr>
          <w:p w:rsidR="00860837" w:rsidRDefault="00860837">
            <w:pPr>
              <w:pStyle w:val="ConsPlusNormal"/>
            </w:pPr>
          </w:p>
        </w:tc>
        <w:tc>
          <w:tcPr>
            <w:tcW w:w="742" w:type="dxa"/>
          </w:tcPr>
          <w:p w:rsidR="00860837" w:rsidRDefault="00860837">
            <w:pPr>
              <w:pStyle w:val="ConsPlusNormal"/>
            </w:pPr>
          </w:p>
        </w:tc>
        <w:tc>
          <w:tcPr>
            <w:tcW w:w="700" w:type="dxa"/>
          </w:tcPr>
          <w:p w:rsidR="00860837" w:rsidRDefault="00860837">
            <w:pPr>
              <w:pStyle w:val="ConsPlusNormal"/>
            </w:pPr>
          </w:p>
        </w:tc>
        <w:tc>
          <w:tcPr>
            <w:tcW w:w="812" w:type="dxa"/>
          </w:tcPr>
          <w:p w:rsidR="00860837" w:rsidRDefault="00860837">
            <w:pPr>
              <w:pStyle w:val="ConsPlusNormal"/>
            </w:pPr>
          </w:p>
        </w:tc>
        <w:tc>
          <w:tcPr>
            <w:tcW w:w="797" w:type="dxa"/>
          </w:tcPr>
          <w:p w:rsidR="00860837" w:rsidRDefault="00860837">
            <w:pPr>
              <w:pStyle w:val="ConsPlusNormal"/>
            </w:pPr>
          </w:p>
        </w:tc>
        <w:tc>
          <w:tcPr>
            <w:tcW w:w="728" w:type="dxa"/>
          </w:tcPr>
          <w:p w:rsidR="00860837" w:rsidRDefault="00860837">
            <w:pPr>
              <w:pStyle w:val="ConsPlusNormal"/>
            </w:pPr>
          </w:p>
        </w:tc>
        <w:tc>
          <w:tcPr>
            <w:tcW w:w="756" w:type="dxa"/>
          </w:tcPr>
          <w:p w:rsidR="00860837" w:rsidRDefault="00860837">
            <w:pPr>
              <w:pStyle w:val="ConsPlusNormal"/>
            </w:pPr>
          </w:p>
        </w:tc>
        <w:tc>
          <w:tcPr>
            <w:tcW w:w="910" w:type="dxa"/>
          </w:tcPr>
          <w:p w:rsidR="00860837" w:rsidRDefault="00860837">
            <w:pPr>
              <w:pStyle w:val="ConsPlusNormal"/>
            </w:pPr>
          </w:p>
        </w:tc>
        <w:tc>
          <w:tcPr>
            <w:tcW w:w="686" w:type="dxa"/>
          </w:tcPr>
          <w:p w:rsidR="00860837" w:rsidRDefault="00860837">
            <w:pPr>
              <w:pStyle w:val="ConsPlusNormal"/>
            </w:pPr>
          </w:p>
        </w:tc>
        <w:tc>
          <w:tcPr>
            <w:tcW w:w="602" w:type="dxa"/>
          </w:tcPr>
          <w:p w:rsidR="00860837" w:rsidRDefault="00860837">
            <w:pPr>
              <w:pStyle w:val="ConsPlusNormal"/>
            </w:pPr>
          </w:p>
        </w:tc>
        <w:tc>
          <w:tcPr>
            <w:tcW w:w="910" w:type="dxa"/>
          </w:tcPr>
          <w:p w:rsidR="00860837" w:rsidRDefault="00860837">
            <w:pPr>
              <w:pStyle w:val="ConsPlusNormal"/>
            </w:pPr>
          </w:p>
        </w:tc>
        <w:tc>
          <w:tcPr>
            <w:tcW w:w="2533" w:type="dxa"/>
            <w:tcBorders>
              <w:right w:val="nil"/>
            </w:tcBorders>
          </w:tcPr>
          <w:p w:rsidR="00860837" w:rsidRDefault="00860837">
            <w:pPr>
              <w:pStyle w:val="ConsPlusNormal"/>
            </w:pPr>
          </w:p>
        </w:tc>
      </w:tr>
      <w:tr w:rsidR="00860837">
        <w:tblPrEx>
          <w:tblBorders>
            <w:left w:val="single" w:sz="4" w:space="0" w:color="auto"/>
          </w:tblBorders>
        </w:tblPrEx>
        <w:tc>
          <w:tcPr>
            <w:tcW w:w="469" w:type="dxa"/>
          </w:tcPr>
          <w:p w:rsidR="00860837" w:rsidRDefault="00860837">
            <w:pPr>
              <w:pStyle w:val="ConsPlusNormal"/>
            </w:pPr>
          </w:p>
        </w:tc>
        <w:tc>
          <w:tcPr>
            <w:tcW w:w="612" w:type="dxa"/>
          </w:tcPr>
          <w:p w:rsidR="00860837" w:rsidRDefault="00860837">
            <w:pPr>
              <w:pStyle w:val="ConsPlusNormal"/>
            </w:pPr>
          </w:p>
        </w:tc>
        <w:tc>
          <w:tcPr>
            <w:tcW w:w="911" w:type="dxa"/>
          </w:tcPr>
          <w:p w:rsidR="00860837" w:rsidRDefault="00860837">
            <w:pPr>
              <w:pStyle w:val="ConsPlusNormal"/>
            </w:pPr>
          </w:p>
        </w:tc>
        <w:tc>
          <w:tcPr>
            <w:tcW w:w="588" w:type="dxa"/>
          </w:tcPr>
          <w:p w:rsidR="00860837" w:rsidRDefault="00860837">
            <w:pPr>
              <w:pStyle w:val="ConsPlusNormal"/>
            </w:pPr>
          </w:p>
        </w:tc>
        <w:tc>
          <w:tcPr>
            <w:tcW w:w="714" w:type="dxa"/>
          </w:tcPr>
          <w:p w:rsidR="00860837" w:rsidRDefault="00860837">
            <w:pPr>
              <w:pStyle w:val="ConsPlusNormal"/>
            </w:pPr>
          </w:p>
        </w:tc>
        <w:tc>
          <w:tcPr>
            <w:tcW w:w="742" w:type="dxa"/>
          </w:tcPr>
          <w:p w:rsidR="00860837" w:rsidRDefault="00860837">
            <w:pPr>
              <w:pStyle w:val="ConsPlusNormal"/>
            </w:pPr>
          </w:p>
        </w:tc>
        <w:tc>
          <w:tcPr>
            <w:tcW w:w="700" w:type="dxa"/>
          </w:tcPr>
          <w:p w:rsidR="00860837" w:rsidRDefault="00860837">
            <w:pPr>
              <w:pStyle w:val="ConsPlusNormal"/>
            </w:pPr>
          </w:p>
        </w:tc>
        <w:tc>
          <w:tcPr>
            <w:tcW w:w="812" w:type="dxa"/>
          </w:tcPr>
          <w:p w:rsidR="00860837" w:rsidRDefault="00860837">
            <w:pPr>
              <w:pStyle w:val="ConsPlusNormal"/>
            </w:pPr>
          </w:p>
        </w:tc>
        <w:tc>
          <w:tcPr>
            <w:tcW w:w="797" w:type="dxa"/>
          </w:tcPr>
          <w:p w:rsidR="00860837" w:rsidRDefault="00860837">
            <w:pPr>
              <w:pStyle w:val="ConsPlusNormal"/>
            </w:pPr>
          </w:p>
        </w:tc>
        <w:tc>
          <w:tcPr>
            <w:tcW w:w="728" w:type="dxa"/>
          </w:tcPr>
          <w:p w:rsidR="00860837" w:rsidRDefault="00860837">
            <w:pPr>
              <w:pStyle w:val="ConsPlusNormal"/>
            </w:pPr>
          </w:p>
        </w:tc>
        <w:tc>
          <w:tcPr>
            <w:tcW w:w="756" w:type="dxa"/>
          </w:tcPr>
          <w:p w:rsidR="00860837" w:rsidRDefault="00860837">
            <w:pPr>
              <w:pStyle w:val="ConsPlusNormal"/>
            </w:pPr>
          </w:p>
        </w:tc>
        <w:tc>
          <w:tcPr>
            <w:tcW w:w="910" w:type="dxa"/>
          </w:tcPr>
          <w:p w:rsidR="00860837" w:rsidRDefault="00860837">
            <w:pPr>
              <w:pStyle w:val="ConsPlusNormal"/>
            </w:pPr>
          </w:p>
        </w:tc>
        <w:tc>
          <w:tcPr>
            <w:tcW w:w="686" w:type="dxa"/>
          </w:tcPr>
          <w:p w:rsidR="00860837" w:rsidRDefault="00860837">
            <w:pPr>
              <w:pStyle w:val="ConsPlusNormal"/>
            </w:pPr>
          </w:p>
        </w:tc>
        <w:tc>
          <w:tcPr>
            <w:tcW w:w="602" w:type="dxa"/>
          </w:tcPr>
          <w:p w:rsidR="00860837" w:rsidRDefault="00860837">
            <w:pPr>
              <w:pStyle w:val="ConsPlusNormal"/>
            </w:pPr>
          </w:p>
        </w:tc>
        <w:tc>
          <w:tcPr>
            <w:tcW w:w="910" w:type="dxa"/>
          </w:tcPr>
          <w:p w:rsidR="00860837" w:rsidRDefault="00860837">
            <w:pPr>
              <w:pStyle w:val="ConsPlusNormal"/>
            </w:pPr>
          </w:p>
        </w:tc>
        <w:tc>
          <w:tcPr>
            <w:tcW w:w="2533" w:type="dxa"/>
            <w:tcBorders>
              <w:right w:val="nil"/>
            </w:tcBorders>
          </w:tcPr>
          <w:p w:rsidR="00860837" w:rsidRDefault="00860837">
            <w:pPr>
              <w:pStyle w:val="ConsPlusNormal"/>
            </w:pPr>
          </w:p>
        </w:tc>
      </w:tr>
      <w:tr w:rsidR="00860837">
        <w:tc>
          <w:tcPr>
            <w:tcW w:w="8739" w:type="dxa"/>
            <w:gridSpan w:val="12"/>
            <w:tcBorders>
              <w:left w:val="nil"/>
              <w:bottom w:val="nil"/>
            </w:tcBorders>
          </w:tcPr>
          <w:p w:rsidR="00860837" w:rsidRDefault="00860837">
            <w:pPr>
              <w:pStyle w:val="ConsPlusNormal"/>
              <w:jc w:val="right"/>
            </w:pPr>
            <w:r>
              <w:t>Итого:</w:t>
            </w:r>
          </w:p>
        </w:tc>
        <w:tc>
          <w:tcPr>
            <w:tcW w:w="686" w:type="dxa"/>
          </w:tcPr>
          <w:p w:rsidR="00860837" w:rsidRDefault="00860837">
            <w:pPr>
              <w:pStyle w:val="ConsPlusNormal"/>
            </w:pPr>
          </w:p>
        </w:tc>
        <w:tc>
          <w:tcPr>
            <w:tcW w:w="4045" w:type="dxa"/>
            <w:gridSpan w:val="3"/>
            <w:tcBorders>
              <w:bottom w:val="nil"/>
              <w:right w:val="nil"/>
            </w:tcBorders>
          </w:tcPr>
          <w:p w:rsidR="00860837" w:rsidRDefault="00860837">
            <w:pPr>
              <w:pStyle w:val="ConsPlusNormal"/>
            </w:pPr>
          </w:p>
        </w:tc>
      </w:tr>
    </w:tbl>
    <w:p w:rsidR="00860837" w:rsidRDefault="00860837">
      <w:pPr>
        <w:pStyle w:val="ConsPlusNormal"/>
        <w:jc w:val="both"/>
      </w:pPr>
    </w:p>
    <w:p w:rsidR="00860837" w:rsidRDefault="00860837">
      <w:pPr>
        <w:pStyle w:val="ConsPlusNonformat"/>
        <w:jc w:val="both"/>
      </w:pPr>
      <w:r>
        <w:t>Начальник отдела      ___________ _________ _____________________</w:t>
      </w:r>
    </w:p>
    <w:p w:rsidR="00860837" w:rsidRDefault="00860837">
      <w:pPr>
        <w:pStyle w:val="ConsPlusNonformat"/>
        <w:jc w:val="both"/>
      </w:pPr>
      <w:r>
        <w:t xml:space="preserve">                      (должность) (подпись) (расшифровка подписи)</w:t>
      </w:r>
    </w:p>
    <w:p w:rsidR="00860837" w:rsidRDefault="00860837">
      <w:pPr>
        <w:pStyle w:val="ConsPlusNonformat"/>
        <w:jc w:val="both"/>
      </w:pPr>
    </w:p>
    <w:p w:rsidR="00860837" w:rsidRDefault="00860837">
      <w:pPr>
        <w:pStyle w:val="ConsPlusNonformat"/>
        <w:jc w:val="both"/>
      </w:pPr>
      <w:r>
        <w:t>Ответственный</w:t>
      </w:r>
    </w:p>
    <w:p w:rsidR="00860837" w:rsidRDefault="00860837">
      <w:pPr>
        <w:pStyle w:val="ConsPlusNonformat"/>
        <w:jc w:val="both"/>
      </w:pPr>
      <w:r>
        <w:t>исполнитель           ___________ _________ _____________________</w:t>
      </w:r>
    </w:p>
    <w:p w:rsidR="00860837" w:rsidRDefault="00860837">
      <w:pPr>
        <w:pStyle w:val="ConsPlusNonformat"/>
        <w:jc w:val="both"/>
      </w:pPr>
      <w:r>
        <w:t xml:space="preserve">                      (должность) (подпись) (расшифровка подписи)</w:t>
      </w:r>
    </w:p>
    <w:p w:rsidR="00860837" w:rsidRDefault="00860837">
      <w:pPr>
        <w:pStyle w:val="ConsPlusNonformat"/>
        <w:jc w:val="both"/>
      </w:pPr>
    </w:p>
    <w:p w:rsidR="00860837" w:rsidRDefault="00860837">
      <w:pPr>
        <w:pStyle w:val="ConsPlusNonformat"/>
        <w:jc w:val="both"/>
      </w:pPr>
      <w:r>
        <w:t>"__" __________ 20__ г.</w:t>
      </w:r>
    </w:p>
    <w:p w:rsidR="00860837" w:rsidRDefault="00860837">
      <w:pPr>
        <w:pStyle w:val="ConsPlusNonformat"/>
        <w:jc w:val="both"/>
      </w:pPr>
      <w:r>
        <w:t xml:space="preserve">                                                                         ".</w:t>
      </w:r>
    </w:p>
    <w:p w:rsidR="00860837" w:rsidRDefault="00860837">
      <w:pPr>
        <w:pStyle w:val="ConsPlusNormal"/>
        <w:jc w:val="both"/>
      </w:pPr>
    </w:p>
    <w:p w:rsidR="00860837" w:rsidRDefault="00860837">
      <w:pPr>
        <w:pStyle w:val="ConsPlusNormal"/>
        <w:jc w:val="both"/>
      </w:pPr>
    </w:p>
    <w:p w:rsidR="00860837" w:rsidRDefault="00860837">
      <w:pPr>
        <w:pStyle w:val="ConsPlusNormal"/>
        <w:pBdr>
          <w:top w:val="single" w:sz="6" w:space="0" w:color="auto"/>
        </w:pBdr>
        <w:spacing w:before="100" w:after="100"/>
        <w:jc w:val="both"/>
        <w:rPr>
          <w:sz w:val="2"/>
          <w:szCs w:val="2"/>
        </w:rPr>
      </w:pPr>
    </w:p>
    <w:p w:rsidR="00ED2617" w:rsidRDefault="00ED2617"/>
    <w:sectPr w:rsidR="00ED2617" w:rsidSect="00065E29">
      <w:pgSz w:w="16838" w:h="11905"/>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837"/>
    <w:rsid w:val="00741815"/>
    <w:rsid w:val="00860837"/>
    <w:rsid w:val="00ED26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6083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6083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6083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60837"/>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6083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6083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6083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60837"/>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0B4C9F940C5C574B860C9A25652ED608FCA7172B8C4773EDC02DFDE4E3C1AACA5B4409EB8E586A3x2lFL" TargetMode="External"/><Relationship Id="rId13" Type="http://schemas.openxmlformats.org/officeDocument/2006/relationships/hyperlink" Target="consultantplus://offline/ref=00B4C9F940C5C574B860C9A25652ED608FCA7172B8C4773EDC02DFDE4E3C1AACA5B4409EB8E587A7x2l4L" TargetMode="External"/><Relationship Id="rId18" Type="http://schemas.openxmlformats.org/officeDocument/2006/relationships/hyperlink" Target="consultantplus://offline/ref=00B4C9F940C5C574B860C9A25652ED608FCA7172B8C4773EDC02DFDE4E3C1AACA5B4409ExBl0L" TargetMode="External"/><Relationship Id="rId3" Type="http://schemas.openxmlformats.org/officeDocument/2006/relationships/settings" Target="settings.xml"/><Relationship Id="rId21" Type="http://schemas.openxmlformats.org/officeDocument/2006/relationships/hyperlink" Target="consultantplus://offline/ref=00B4C9F940C5C574B860C9A25652ED608FCA7172B8C4773EDC02DFDE4E3C1AACA5B4409EB8E580A7x2l2L" TargetMode="External"/><Relationship Id="rId7" Type="http://schemas.openxmlformats.org/officeDocument/2006/relationships/hyperlink" Target="consultantplus://offline/ref=00B4C9F940C5C574B860C9A25652ED608FCA7172B8C4773EDC02DFDE4E3C1AACA5B440x9lEL" TargetMode="External"/><Relationship Id="rId12" Type="http://schemas.openxmlformats.org/officeDocument/2006/relationships/hyperlink" Target="consultantplus://offline/ref=00B4C9F940C5C574B860C9A25652ED608FCA7172B8C4773EDC02DFDE4E3C1AACA5B4409EB8E586A0x2l0L" TargetMode="External"/><Relationship Id="rId17" Type="http://schemas.openxmlformats.org/officeDocument/2006/relationships/hyperlink" Target="consultantplus://offline/ref=00B4C9F940C5C574B860C9A25652ED608FCA7172B8C4773EDC02DFDE4E3C1AACA5B4409EB8E587A0x2l5L"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00B4C9F940C5C574B860C9A25652ED608FCA7172B8C4773EDC02DFDE4E3C1AACA5B440x9lAL" TargetMode="External"/><Relationship Id="rId20" Type="http://schemas.openxmlformats.org/officeDocument/2006/relationships/hyperlink" Target="consultantplus://offline/ref=00B4C9F940C5C574B860C9A25652ED608FCA7172B8C4773EDC02DFDE4E3C1AACA5B4409EB8E585A5x2l6L" TargetMode="External"/><Relationship Id="rId1" Type="http://schemas.openxmlformats.org/officeDocument/2006/relationships/styles" Target="styles.xml"/><Relationship Id="rId6" Type="http://schemas.openxmlformats.org/officeDocument/2006/relationships/hyperlink" Target="consultantplus://offline/ref=00B4C9F940C5C574B860C9A25652ED608FCA7172B8C4773EDC02DFDE4E3C1AACA5B4409EB8E586A2x2l6L" TargetMode="External"/><Relationship Id="rId11" Type="http://schemas.openxmlformats.org/officeDocument/2006/relationships/hyperlink" Target="consultantplus://offline/ref=00B4C9F940C5C574B860C9A25652ED608FCA7172B8C4773EDC02DFDE4E3C1AACA5B4409EB8E586A0x2l1L" TargetMode="External"/><Relationship Id="rId24" Type="http://schemas.openxmlformats.org/officeDocument/2006/relationships/fontTable" Target="fontTable.xml"/><Relationship Id="rId5" Type="http://schemas.openxmlformats.org/officeDocument/2006/relationships/hyperlink" Target="consultantplus://offline/ref=00B4C9F940C5C574B860C9A25652ED608FCA7172B8C4773EDC02DFDE4E3C1AACA5B4409EB8E586A7x2lFL" TargetMode="External"/><Relationship Id="rId15" Type="http://schemas.openxmlformats.org/officeDocument/2006/relationships/hyperlink" Target="consultantplus://offline/ref=00B4C9F940C5C574B860C9A25652ED608FCA7172B8C4773EDC02DFDE4E3C1AACA5B4409EB8E587A4x2lFL" TargetMode="External"/><Relationship Id="rId23" Type="http://schemas.openxmlformats.org/officeDocument/2006/relationships/hyperlink" Target="consultantplus://offline/ref=00B4C9F940C5C574B860C9A25652ED608FCB7271BBC0773EDC02DFDE4E3C1AACA5B4409EB8E584AEx2l4L" TargetMode="External"/><Relationship Id="rId10" Type="http://schemas.openxmlformats.org/officeDocument/2006/relationships/hyperlink" Target="consultantplus://offline/ref=00B4C9F940C5C574B860C9A25652ED608FCA7172B8C4773EDC02DFDE4E3C1AACA5B4409EB8E586A0x2l4L" TargetMode="External"/><Relationship Id="rId19" Type="http://schemas.openxmlformats.org/officeDocument/2006/relationships/hyperlink" Target="consultantplus://offline/ref=00B4C9F940C5C574B860C9A25652ED608FCA7172B8C4773EDC02DFDE4E3C1AACA5B4409EB8E585A7x2l1L" TargetMode="External"/><Relationship Id="rId4" Type="http://schemas.openxmlformats.org/officeDocument/2006/relationships/webSettings" Target="webSettings.xml"/><Relationship Id="rId9" Type="http://schemas.openxmlformats.org/officeDocument/2006/relationships/hyperlink" Target="consultantplus://offline/ref=00B4C9F940C5C574B860C9A25652ED608FCA7172B8C4773EDC02DFDE4E3C1AACA5B4409EB8E586A3x2lEL" TargetMode="External"/><Relationship Id="rId14" Type="http://schemas.openxmlformats.org/officeDocument/2006/relationships/hyperlink" Target="consultantplus://offline/ref=00B4C9F940C5C574B860C9A25652ED608FCA7172B8C4773EDC02DFDE4E3C1AACA5B4409EB8E587A4x2l2L" TargetMode="External"/><Relationship Id="rId22" Type="http://schemas.openxmlformats.org/officeDocument/2006/relationships/hyperlink" Target="consultantplus://offline/ref=00B4C9F940C5C574B860C9A25652ED608FC97C7CBCC4773EDC02DFDE4Ex3lC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1806</Words>
  <Characters>10297</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YakovlevaAA</dc:creator>
  <cp:lastModifiedBy>BorichevAV</cp:lastModifiedBy>
  <cp:revision>2</cp:revision>
  <dcterms:created xsi:type="dcterms:W3CDTF">2016-02-15T11:37:00Z</dcterms:created>
  <dcterms:modified xsi:type="dcterms:W3CDTF">2016-02-15T13:27:00Z</dcterms:modified>
</cp:coreProperties>
</file>