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865" w:rsidRDefault="00123865">
      <w:pPr>
        <w:pStyle w:val="ConsPlusNormal"/>
        <w:jc w:val="both"/>
        <w:outlineLvl w:val="0"/>
      </w:pPr>
      <w:bookmarkStart w:id="0" w:name="_GoBack"/>
      <w:bookmarkEnd w:id="0"/>
    </w:p>
    <w:p w:rsidR="00123865" w:rsidRDefault="00123865">
      <w:pPr>
        <w:pStyle w:val="ConsPlusTitle"/>
        <w:jc w:val="center"/>
        <w:outlineLvl w:val="0"/>
      </w:pPr>
      <w:r>
        <w:t>МИНИСТЕРСТВО ФИНАНСОВ РОССИЙСКОЙ ФЕДЕРАЦИИ</w:t>
      </w:r>
    </w:p>
    <w:p w:rsidR="00123865" w:rsidRDefault="00123865">
      <w:pPr>
        <w:pStyle w:val="ConsPlusTitle"/>
        <w:jc w:val="center"/>
      </w:pPr>
    </w:p>
    <w:p w:rsidR="00123865" w:rsidRDefault="00123865">
      <w:pPr>
        <w:pStyle w:val="ConsPlusTitle"/>
        <w:jc w:val="center"/>
      </w:pPr>
      <w:r>
        <w:t>ФЕДЕРАЛЬНОЕ КАЗНАЧЕЙСТВО</w:t>
      </w:r>
    </w:p>
    <w:p w:rsidR="00123865" w:rsidRDefault="00123865">
      <w:pPr>
        <w:pStyle w:val="ConsPlusTitle"/>
        <w:jc w:val="center"/>
      </w:pPr>
    </w:p>
    <w:p w:rsidR="00123865" w:rsidRDefault="00123865">
      <w:pPr>
        <w:pStyle w:val="ConsPlusTitle"/>
        <w:jc w:val="center"/>
      </w:pPr>
      <w:r>
        <w:t>ПРИКАЗ</w:t>
      </w:r>
    </w:p>
    <w:p w:rsidR="00123865" w:rsidRDefault="00123865">
      <w:pPr>
        <w:pStyle w:val="ConsPlusTitle"/>
        <w:jc w:val="center"/>
      </w:pPr>
      <w:r>
        <w:t>от 31 декабря 2020 г. N 420</w:t>
      </w:r>
    </w:p>
    <w:p w:rsidR="00123865" w:rsidRDefault="00123865">
      <w:pPr>
        <w:pStyle w:val="ConsPlusTitle"/>
        <w:jc w:val="center"/>
      </w:pPr>
    </w:p>
    <w:p w:rsidR="00123865" w:rsidRDefault="00123865">
      <w:pPr>
        <w:pStyle w:val="ConsPlusTitle"/>
        <w:jc w:val="center"/>
      </w:pPr>
      <w:r>
        <w:t>ОБ УТВЕРЖДЕНИИ ПОРЯДКА</w:t>
      </w:r>
    </w:p>
    <w:p w:rsidR="00123865" w:rsidRDefault="00123865">
      <w:pPr>
        <w:pStyle w:val="ConsPlusTitle"/>
        <w:jc w:val="center"/>
      </w:pPr>
      <w:r>
        <w:t>ОРГАНИЗАЦИИ РАБОТЫ ТЕРРИТОРИАЛЬНЫХ ОРГАНОВ ФЕДЕРАЛЬНОГО</w:t>
      </w:r>
    </w:p>
    <w:p w:rsidR="00123865" w:rsidRDefault="00123865">
      <w:pPr>
        <w:pStyle w:val="ConsPlusTitle"/>
        <w:jc w:val="center"/>
      </w:pPr>
      <w:r>
        <w:t>КАЗНАЧЕЙСТВА В ЧАСТИ ПРОВЕДЕНИЯ ОПЕРАЦИЙ СО СРЕДСТВАМИ</w:t>
      </w:r>
    </w:p>
    <w:p w:rsidR="00123865" w:rsidRDefault="00123865">
      <w:pPr>
        <w:pStyle w:val="ConsPlusTitle"/>
        <w:jc w:val="center"/>
      </w:pPr>
      <w:r>
        <w:t>НА ЕДИНОМ СЧЕТЕ ФЕДЕРАЛЬНОГО БЮДЖЕТА, ОПЕРАЦИЙ</w:t>
      </w:r>
    </w:p>
    <w:p w:rsidR="00123865" w:rsidRDefault="00123865">
      <w:pPr>
        <w:pStyle w:val="ConsPlusTitle"/>
        <w:jc w:val="center"/>
      </w:pPr>
      <w:r>
        <w:t>ПО ПРИВЛЕЧЕНИЮ НА ЕДИНЫЙ СЧЕТ ФЕДЕРАЛЬНОГО БЮДЖЕТА ОСТАТКОВ</w:t>
      </w:r>
    </w:p>
    <w:p w:rsidR="00123865" w:rsidRDefault="00123865">
      <w:pPr>
        <w:pStyle w:val="ConsPlusTitle"/>
        <w:jc w:val="center"/>
      </w:pPr>
      <w:r>
        <w:t>СРЕДСТВ, ПОСТУПАЮЩИХ ВО ВРЕМЕННОЕ РАСПОРЯЖЕНИЕ ПОЛУЧАТЕЛЕЙ</w:t>
      </w:r>
    </w:p>
    <w:p w:rsidR="00123865" w:rsidRDefault="00123865">
      <w:pPr>
        <w:pStyle w:val="ConsPlusTitle"/>
        <w:jc w:val="center"/>
      </w:pPr>
      <w:r>
        <w:t>СРЕДСТВ ФЕДЕРАЛЬНОГО БЮДЖЕТА, ОСТАТКОВ СРЕДСТВ ФЕДЕРАЛЬНЫХ</w:t>
      </w:r>
    </w:p>
    <w:p w:rsidR="00123865" w:rsidRDefault="00123865">
      <w:pPr>
        <w:pStyle w:val="ConsPlusTitle"/>
        <w:jc w:val="center"/>
      </w:pPr>
      <w:r>
        <w:t>БЮДЖЕТНЫХ И АВТОНОМНЫХ УЧРЕЖДЕНИЙ, ОСТАТКОВ СРЕДСТВ</w:t>
      </w:r>
    </w:p>
    <w:p w:rsidR="00123865" w:rsidRDefault="00123865">
      <w:pPr>
        <w:pStyle w:val="ConsPlusTitle"/>
        <w:jc w:val="center"/>
      </w:pPr>
      <w:r>
        <w:t>ЮРИДИЧЕСКИХ ЛИЦ, НЕ ЯВЛЯЮЩИХСЯ УЧАСТНИКАМИ БЮДЖЕТНОГО</w:t>
      </w:r>
    </w:p>
    <w:p w:rsidR="00123865" w:rsidRDefault="00123865">
      <w:pPr>
        <w:pStyle w:val="ConsPlusTitle"/>
        <w:jc w:val="center"/>
      </w:pPr>
      <w:r>
        <w:t>ПРОЦЕССА, БЮДЖЕТНЫМИ И АВТОНОМНЫМИ УЧРЕЖДЕНИЯМИ, А ТАКЖЕ</w:t>
      </w:r>
    </w:p>
    <w:p w:rsidR="00123865" w:rsidRDefault="00123865">
      <w:pPr>
        <w:pStyle w:val="ConsPlusTitle"/>
        <w:jc w:val="center"/>
      </w:pPr>
      <w:r>
        <w:t>ОСТАТКОВ СРЕДСТВ, ПОСТУПАЮЩИХ В БЮДЖЕТЫ ГОСУДАРСТВЕННЫХ</w:t>
      </w:r>
    </w:p>
    <w:p w:rsidR="00123865" w:rsidRDefault="00123865">
      <w:pPr>
        <w:pStyle w:val="ConsPlusTitle"/>
        <w:jc w:val="center"/>
      </w:pPr>
      <w:r>
        <w:t>ВНЕБЮДЖЕТНЫХ ФОНДОВ РОССИЙСКОЙ ФЕДЕРАЦИИ, И ОПЕРАЦИЙ</w:t>
      </w:r>
    </w:p>
    <w:p w:rsidR="00123865" w:rsidRDefault="00123865">
      <w:pPr>
        <w:pStyle w:val="ConsPlusTitle"/>
        <w:jc w:val="center"/>
      </w:pPr>
      <w:r>
        <w:t>ПО ВОЗВРАТУ ПРИВЛЕЧЕННЫХ НА ЕДИНЫЙ СЧЕТ ФЕДЕРАЛЬНОГО</w:t>
      </w:r>
    </w:p>
    <w:p w:rsidR="00123865" w:rsidRDefault="00123865">
      <w:pPr>
        <w:pStyle w:val="ConsPlusTitle"/>
        <w:jc w:val="center"/>
      </w:pPr>
      <w:r>
        <w:t>БЮДЖЕТА ОСТАТКОВ СРЕДСТВ НА КАЗНАЧЕЙСКИЕ СЧЕТА,</w:t>
      </w:r>
    </w:p>
    <w:p w:rsidR="00123865" w:rsidRDefault="00123865">
      <w:pPr>
        <w:pStyle w:val="ConsPlusTitle"/>
        <w:jc w:val="center"/>
      </w:pPr>
      <w:r>
        <w:t>С КОТОРЫХ ОНИ БЫЛИ РАНЕЕ ПЕРЕЧИСЛЕНЫ</w:t>
      </w:r>
    </w:p>
    <w:p w:rsidR="00123865" w:rsidRDefault="00123865">
      <w:pPr>
        <w:pStyle w:val="ConsPlusNormal"/>
        <w:jc w:val="both"/>
      </w:pPr>
    </w:p>
    <w:p w:rsidR="00123865" w:rsidRDefault="00123865">
      <w:pPr>
        <w:pStyle w:val="ConsPlusNormal"/>
        <w:ind w:firstLine="540"/>
        <w:jc w:val="both"/>
      </w:pPr>
      <w:r>
        <w:t xml:space="preserve">В целях реализации </w:t>
      </w:r>
      <w:hyperlink r:id="rId4" w:history="1">
        <w:r>
          <w:rPr>
            <w:color w:val="0000FF"/>
          </w:rPr>
          <w:t>статей 166.1</w:t>
        </w:r>
      </w:hyperlink>
      <w:r>
        <w:t xml:space="preserve"> и </w:t>
      </w:r>
      <w:hyperlink r:id="rId5" w:history="1">
        <w:r>
          <w:rPr>
            <w:color w:val="0000FF"/>
          </w:rPr>
          <w:t>236.1</w:t>
        </w:r>
      </w:hyperlink>
      <w:r>
        <w:t xml:space="preserve"> Бюджетного кодекса Российской Федерации (Собрание законодательства Российской Федерации, 1998, N 31, ст. 3823; 2019, N 52, ст. 7797), а также </w:t>
      </w:r>
      <w:hyperlink r:id="rId6" w:history="1">
        <w:r>
          <w:rPr>
            <w:color w:val="0000FF"/>
          </w:rPr>
          <w:t>постановления</w:t>
        </w:r>
      </w:hyperlink>
      <w:r>
        <w:t xml:space="preserve"> Правительства Российской Федерации от 30 марта 2020 г. N 368 "Об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 приказываю:</w:t>
      </w:r>
    </w:p>
    <w:p w:rsidR="00123865" w:rsidRDefault="00123865">
      <w:pPr>
        <w:pStyle w:val="ConsPlusNormal"/>
        <w:spacing w:before="200"/>
        <w:ind w:firstLine="540"/>
        <w:jc w:val="both"/>
      </w:pPr>
      <w:r>
        <w:t xml:space="preserve">1. Утвердить </w:t>
      </w:r>
      <w:hyperlink w:anchor="P55" w:history="1">
        <w:r>
          <w:rPr>
            <w:color w:val="0000FF"/>
          </w:rPr>
          <w:t>порядок</w:t>
        </w:r>
      </w:hyperlink>
      <w:r>
        <w:t xml:space="preserve"> организации работы территориальных органов Федерального казначейства в части проведения операций со средствами на едином счете федерального бюджета и операций по привлечению на единый счет федерального бюджета остатков средств, поступающих во временное распоряжение получателей средств федерального бюджета, остатков средств федеральных бюджетных и автономных учреждений, остатков средств юридических лиц, не являющихся участниками бюджетного процесса, бюджетными и автономными учреждениями, а также остатков средств, поступающих в бюджеты государственных внебюджетных фондов Российской Федерации, и операций по возврату привлеченных остатков средств на казначейские счета, с которых они были ранее перечислены, согласно приложению к настоящему приказу.</w:t>
      </w:r>
    </w:p>
    <w:p w:rsidR="00123865" w:rsidRDefault="00123865">
      <w:pPr>
        <w:pStyle w:val="ConsPlusNormal"/>
        <w:spacing w:before="200"/>
        <w:ind w:firstLine="540"/>
        <w:jc w:val="both"/>
      </w:pPr>
      <w:r>
        <w:t>2. Признать утратившими силу приказы Федерального казначейства:</w:t>
      </w:r>
    </w:p>
    <w:p w:rsidR="00123865" w:rsidRDefault="00123865">
      <w:pPr>
        <w:pStyle w:val="ConsPlusNormal"/>
        <w:spacing w:before="200"/>
        <w:ind w:firstLine="540"/>
        <w:jc w:val="both"/>
      </w:pPr>
      <w:r>
        <w:t xml:space="preserve">от 14 сентября 2009 г. </w:t>
      </w:r>
      <w:hyperlink r:id="rId7" w:history="1">
        <w:r>
          <w:rPr>
            <w:color w:val="0000FF"/>
          </w:rPr>
          <w:t>N 210</w:t>
        </w:r>
      </w:hyperlink>
      <w:r>
        <w:t xml:space="preserve"> "Об утверждении порядка управления операциями со средствами на едином счете федерального бюджета";</w:t>
      </w:r>
    </w:p>
    <w:p w:rsidR="00123865" w:rsidRDefault="00123865">
      <w:pPr>
        <w:pStyle w:val="ConsPlusNormal"/>
        <w:spacing w:before="200"/>
        <w:ind w:firstLine="540"/>
        <w:jc w:val="both"/>
      </w:pPr>
      <w:r>
        <w:t xml:space="preserve">от 4 июня 2010 г. </w:t>
      </w:r>
      <w:hyperlink r:id="rId8" w:history="1">
        <w:r>
          <w:rPr>
            <w:color w:val="0000FF"/>
          </w:rPr>
          <w:t>N 133</w:t>
        </w:r>
      </w:hyperlink>
      <w:r>
        <w:t xml:space="preserve"> "Об утверждении Порядка взаимодействия Федерального казначейства и его территориальных органов при перечислении в 2010 году остатков средств, полученных федеральными бюджетными учреждениями от приносящей доход деятельности, и средств, поступающих в их временное распоряжение, с соответствующих счетов территориальных органов Федерального казначейства в федеральный бюджет, а также их возврата на указанные счета";</w:t>
      </w:r>
    </w:p>
    <w:p w:rsidR="00123865" w:rsidRDefault="00123865">
      <w:pPr>
        <w:pStyle w:val="ConsPlusNormal"/>
        <w:spacing w:before="200"/>
        <w:ind w:firstLine="540"/>
        <w:jc w:val="both"/>
      </w:pPr>
      <w:r>
        <w:t xml:space="preserve">от 7 июня 2010 г. </w:t>
      </w:r>
      <w:hyperlink r:id="rId9" w:history="1">
        <w:r>
          <w:rPr>
            <w:color w:val="0000FF"/>
          </w:rPr>
          <w:t>N 139</w:t>
        </w:r>
      </w:hyperlink>
      <w:r>
        <w:t xml:space="preserve"> "О внесении изменений и дополнений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29 апреля 2011 г. </w:t>
      </w:r>
      <w:hyperlink r:id="rId10" w:history="1">
        <w:r>
          <w:rPr>
            <w:color w:val="0000FF"/>
          </w:rPr>
          <w:t>N 156</w:t>
        </w:r>
      </w:hyperlink>
      <w:r>
        <w:t xml:space="preserve"> "О внесении изменений в отдельные порядки Федерального казначейства";</w:t>
      </w:r>
    </w:p>
    <w:p w:rsidR="00123865" w:rsidRDefault="00123865">
      <w:pPr>
        <w:pStyle w:val="ConsPlusNormal"/>
        <w:spacing w:before="200"/>
        <w:ind w:firstLine="540"/>
        <w:jc w:val="both"/>
      </w:pPr>
      <w:r>
        <w:t xml:space="preserve">от 20 сентября 2011 г. </w:t>
      </w:r>
      <w:hyperlink r:id="rId11" w:history="1">
        <w:r>
          <w:rPr>
            <w:color w:val="0000FF"/>
          </w:rPr>
          <w:t>N 396</w:t>
        </w:r>
      </w:hyperlink>
      <w:r>
        <w:t xml:space="preserve"> "О внесении изменений в приказ Федерального казначейства от 14 сентября 2009 г. N 210 "Об утверждении порядка управления операциями со средствами на едином счете федерального бюджета (в редакции приказов Федерального казначейства от 7 июня 2010 г. N 139, от 29 апреля 2011 г. N 156)";</w:t>
      </w:r>
    </w:p>
    <w:p w:rsidR="00123865" w:rsidRDefault="00123865">
      <w:pPr>
        <w:pStyle w:val="ConsPlusNormal"/>
        <w:spacing w:before="200"/>
        <w:ind w:firstLine="540"/>
        <w:jc w:val="both"/>
      </w:pPr>
      <w:r>
        <w:t xml:space="preserve">от 15 августа 2012 г. </w:t>
      </w:r>
      <w:hyperlink r:id="rId12" w:history="1">
        <w:r>
          <w:rPr>
            <w:color w:val="0000FF"/>
          </w:rPr>
          <w:t>N 324</w:t>
        </w:r>
      </w:hyperlink>
      <w:r>
        <w:t xml:space="preserve"> "О внесении изменений в Порядок управления операциями со средствами </w:t>
      </w:r>
      <w:r>
        <w:lastRenderedPageBreak/>
        <w:t>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29 декабря 2014 г. </w:t>
      </w:r>
      <w:hyperlink r:id="rId13" w:history="1">
        <w:r>
          <w:rPr>
            <w:color w:val="0000FF"/>
          </w:rPr>
          <w:t>N 323</w:t>
        </w:r>
      </w:hyperlink>
      <w:r>
        <w:t xml:space="preserve"> "О внесении изменений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30 декабря 2015 г. </w:t>
      </w:r>
      <w:hyperlink r:id="rId14" w:history="1">
        <w:r>
          <w:rPr>
            <w:color w:val="0000FF"/>
          </w:rPr>
          <w:t>N 395</w:t>
        </w:r>
      </w:hyperlink>
      <w:r>
        <w:t xml:space="preserve"> "О внесении изменений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31 декабря 2015 г. </w:t>
      </w:r>
      <w:hyperlink r:id="rId15" w:history="1">
        <w:r>
          <w:rPr>
            <w:color w:val="0000FF"/>
          </w:rPr>
          <w:t>N 415</w:t>
        </w:r>
      </w:hyperlink>
      <w:r>
        <w:t xml:space="preserve"> "О внесении изменений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30 декабря 2016 г. </w:t>
      </w:r>
      <w:hyperlink r:id="rId16" w:history="1">
        <w:r>
          <w:rPr>
            <w:color w:val="0000FF"/>
          </w:rPr>
          <w:t>N 518</w:t>
        </w:r>
      </w:hyperlink>
      <w:r>
        <w:t xml:space="preserve"> "Об утверждении 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 средств, поступающих в бюджеты государственных внебюджетных фондов Российской Федерации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w:t>
      </w:r>
    </w:p>
    <w:p w:rsidR="00123865" w:rsidRDefault="00123865">
      <w:pPr>
        <w:pStyle w:val="ConsPlusNormal"/>
        <w:spacing w:before="200"/>
        <w:ind w:firstLine="540"/>
        <w:jc w:val="both"/>
      </w:pPr>
      <w:r>
        <w:t xml:space="preserve">от 22 мая 2017 г. </w:t>
      </w:r>
      <w:hyperlink r:id="rId17" w:history="1">
        <w:r>
          <w:rPr>
            <w:color w:val="0000FF"/>
          </w:rPr>
          <w:t>N 111</w:t>
        </w:r>
      </w:hyperlink>
      <w:r>
        <w:t xml:space="preserve"> "О внесении изменений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25 декабря 2017 г. </w:t>
      </w:r>
      <w:hyperlink r:id="rId18" w:history="1">
        <w:r>
          <w:rPr>
            <w:color w:val="0000FF"/>
          </w:rPr>
          <w:t>N 365</w:t>
        </w:r>
      </w:hyperlink>
      <w:r>
        <w:t xml:space="preserve"> "О внесении изменений в Порядок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 средств, поступающих в бюджеты государственных внебюджетных фондов Российской Федерации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 утвержденный приказом Федерального казначейства от 30 декабря 2016 года N 518";</w:t>
      </w:r>
    </w:p>
    <w:p w:rsidR="00123865" w:rsidRDefault="00123865">
      <w:pPr>
        <w:pStyle w:val="ConsPlusNormal"/>
        <w:spacing w:before="200"/>
        <w:ind w:firstLine="540"/>
        <w:jc w:val="both"/>
      </w:pPr>
      <w:r>
        <w:t>от 24 декабря 2018 г. N 423 "О формировании и обеспечении функционирования пула ликвидности Федерального казначейства и о внесении изменений в Порядок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123865" w:rsidRDefault="00123865">
      <w:pPr>
        <w:pStyle w:val="ConsPlusNormal"/>
        <w:spacing w:before="200"/>
        <w:ind w:firstLine="540"/>
        <w:jc w:val="both"/>
      </w:pPr>
      <w:r>
        <w:t xml:space="preserve">от 19 марта 2020 г. </w:t>
      </w:r>
      <w:hyperlink r:id="rId19" w:history="1">
        <w:r>
          <w:rPr>
            <w:color w:val="0000FF"/>
          </w:rPr>
          <w:t>N 67</w:t>
        </w:r>
      </w:hyperlink>
      <w:r>
        <w:t xml:space="preserve"> "О внесении изменений в отдельные приказы Федерального казначейства в части функционирования пула ликвидности".</w:t>
      </w:r>
    </w:p>
    <w:p w:rsidR="00123865" w:rsidRDefault="00123865">
      <w:pPr>
        <w:pStyle w:val="ConsPlusNormal"/>
        <w:spacing w:before="200"/>
        <w:ind w:firstLine="540"/>
        <w:jc w:val="both"/>
      </w:pPr>
      <w:r>
        <w:t>3. Настоящий приказ вступает в силу с 1 января 2021 года.</w:t>
      </w:r>
    </w:p>
    <w:p w:rsidR="00123865" w:rsidRDefault="00123865">
      <w:pPr>
        <w:pStyle w:val="ConsPlusNormal"/>
        <w:spacing w:before="200"/>
        <w:ind w:firstLine="540"/>
        <w:jc w:val="both"/>
      </w:pPr>
      <w:r>
        <w:t>4. Контроль за исполнением настоящего приказа возложить на заместителя руководителя Федерального казначейства С.Е. Прокофьева.</w:t>
      </w:r>
    </w:p>
    <w:p w:rsidR="00123865" w:rsidRDefault="00123865">
      <w:pPr>
        <w:pStyle w:val="ConsPlusNormal"/>
        <w:jc w:val="both"/>
      </w:pPr>
    </w:p>
    <w:p w:rsidR="00123865" w:rsidRDefault="00123865">
      <w:pPr>
        <w:pStyle w:val="ConsPlusNormal"/>
        <w:jc w:val="right"/>
      </w:pPr>
      <w:r>
        <w:t>Руководитель</w:t>
      </w:r>
    </w:p>
    <w:p w:rsidR="00123865" w:rsidRDefault="00123865">
      <w:pPr>
        <w:pStyle w:val="ConsPlusNormal"/>
        <w:jc w:val="right"/>
      </w:pPr>
      <w:r>
        <w:t>Р.Е.АРТЮХИН</w:t>
      </w: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right"/>
        <w:outlineLvl w:val="0"/>
      </w:pPr>
      <w:r>
        <w:t>Утвержден</w:t>
      </w:r>
    </w:p>
    <w:p w:rsidR="00123865" w:rsidRDefault="00123865">
      <w:pPr>
        <w:pStyle w:val="ConsPlusNormal"/>
        <w:jc w:val="right"/>
      </w:pPr>
      <w:r>
        <w:t>приказом Федерального казначейства</w:t>
      </w:r>
    </w:p>
    <w:p w:rsidR="00123865" w:rsidRDefault="00123865">
      <w:pPr>
        <w:pStyle w:val="ConsPlusNormal"/>
        <w:jc w:val="right"/>
      </w:pPr>
      <w:r>
        <w:t>от 31 декабря 2020 г. N 420</w:t>
      </w:r>
    </w:p>
    <w:p w:rsidR="00123865" w:rsidRDefault="00123865">
      <w:pPr>
        <w:pStyle w:val="ConsPlusNormal"/>
        <w:jc w:val="both"/>
      </w:pPr>
    </w:p>
    <w:p w:rsidR="00123865" w:rsidRDefault="00123865">
      <w:pPr>
        <w:pStyle w:val="ConsPlusTitle"/>
        <w:jc w:val="center"/>
      </w:pPr>
      <w:bookmarkStart w:id="1" w:name="P55"/>
      <w:bookmarkEnd w:id="1"/>
      <w:r>
        <w:lastRenderedPageBreak/>
        <w:t>ПОРЯДОК</w:t>
      </w:r>
    </w:p>
    <w:p w:rsidR="00123865" w:rsidRDefault="00123865">
      <w:pPr>
        <w:pStyle w:val="ConsPlusTitle"/>
        <w:jc w:val="center"/>
      </w:pPr>
      <w:r>
        <w:t>ОРГАНИЗАЦИИ РАБОТЫ ТЕРРИТОРИАЛЬНЫХ ОРГАНОВ ФЕДЕРАЛЬНОГО</w:t>
      </w:r>
    </w:p>
    <w:p w:rsidR="00123865" w:rsidRDefault="00123865">
      <w:pPr>
        <w:pStyle w:val="ConsPlusTitle"/>
        <w:jc w:val="center"/>
      </w:pPr>
      <w:r>
        <w:t>КАЗНАЧЕЙСТВА В ЧАСТИ ПРОВЕДЕНИЯ ОПЕРАЦИЙ СО СРЕДСТВАМИ</w:t>
      </w:r>
    </w:p>
    <w:p w:rsidR="00123865" w:rsidRDefault="00123865">
      <w:pPr>
        <w:pStyle w:val="ConsPlusTitle"/>
        <w:jc w:val="center"/>
      </w:pPr>
      <w:r>
        <w:t>НА ЕДИНОМ СЧЕТЕ ФЕДЕРАЛЬНОГО БЮДЖЕТА, ОПЕРАЦИЙ</w:t>
      </w:r>
    </w:p>
    <w:p w:rsidR="00123865" w:rsidRDefault="00123865">
      <w:pPr>
        <w:pStyle w:val="ConsPlusTitle"/>
        <w:jc w:val="center"/>
      </w:pPr>
      <w:r>
        <w:t>ПО ПРИВЛЕЧЕНИЮ НА ЕДИНЫЙ СЧЕТ ФЕДЕРАЛЬНОГО БЮДЖЕТА ОСТАТКОВ</w:t>
      </w:r>
    </w:p>
    <w:p w:rsidR="00123865" w:rsidRDefault="00123865">
      <w:pPr>
        <w:pStyle w:val="ConsPlusTitle"/>
        <w:jc w:val="center"/>
      </w:pPr>
      <w:r>
        <w:t>СРЕДСТВ, ПОСТУПАЮЩИХ ВО ВРЕМЕННОЕ РАСПОРЯЖЕНИЕ ПОЛУЧАТЕЛЕЙ</w:t>
      </w:r>
    </w:p>
    <w:p w:rsidR="00123865" w:rsidRDefault="00123865">
      <w:pPr>
        <w:pStyle w:val="ConsPlusTitle"/>
        <w:jc w:val="center"/>
      </w:pPr>
      <w:r>
        <w:t>СРЕДСТВ ФЕДЕРАЛЬНОГО БЮДЖЕТА, ОСТАТКОВ СРЕДСТВ ФЕДЕРАЛЬНЫХ</w:t>
      </w:r>
    </w:p>
    <w:p w:rsidR="00123865" w:rsidRDefault="00123865">
      <w:pPr>
        <w:pStyle w:val="ConsPlusTitle"/>
        <w:jc w:val="center"/>
      </w:pPr>
      <w:r>
        <w:t>БЮДЖЕТНЫХ И АВТОНОМНЫХ УЧРЕЖДЕНИЙ, ОСТАТКОВ СРЕДСТВ</w:t>
      </w:r>
    </w:p>
    <w:p w:rsidR="00123865" w:rsidRDefault="00123865">
      <w:pPr>
        <w:pStyle w:val="ConsPlusTitle"/>
        <w:jc w:val="center"/>
      </w:pPr>
      <w:r>
        <w:t>ЮРИДИЧЕСКИХ ЛИЦ, НЕ ЯВЛЯЮЩИХСЯ УЧАСТНИКАМИ БЮДЖЕТНОГО</w:t>
      </w:r>
    </w:p>
    <w:p w:rsidR="00123865" w:rsidRDefault="00123865">
      <w:pPr>
        <w:pStyle w:val="ConsPlusTitle"/>
        <w:jc w:val="center"/>
      </w:pPr>
      <w:r>
        <w:t>ПРОЦЕССА, БЮДЖЕТНЫМИ И АВТОНОМНЫМИ УЧРЕЖДЕНИЯМИ, А ТАКЖЕ</w:t>
      </w:r>
    </w:p>
    <w:p w:rsidR="00123865" w:rsidRDefault="00123865">
      <w:pPr>
        <w:pStyle w:val="ConsPlusTitle"/>
        <w:jc w:val="center"/>
      </w:pPr>
      <w:r>
        <w:t>ОСТАТКОВ СРЕДСТВ, ПОСТУПАЮЩИХ В БЮДЖЕТЫ ГОСУДАРСТВЕННЫХ</w:t>
      </w:r>
    </w:p>
    <w:p w:rsidR="00123865" w:rsidRDefault="00123865">
      <w:pPr>
        <w:pStyle w:val="ConsPlusTitle"/>
        <w:jc w:val="center"/>
      </w:pPr>
      <w:r>
        <w:t>ВНЕБЮДЖЕТНЫХ ФОНДОВ РОССИЙСКОЙ ФЕДЕРАЦИИ, И ОПЕРАЦИЙ</w:t>
      </w:r>
    </w:p>
    <w:p w:rsidR="00123865" w:rsidRDefault="00123865">
      <w:pPr>
        <w:pStyle w:val="ConsPlusTitle"/>
        <w:jc w:val="center"/>
      </w:pPr>
      <w:r>
        <w:t>ПО ВОЗВРАТУ ПРИВЛЕЧЕННЫХ НА ЕДИНЫЙ СЧЕТ ФЕДЕРАЛЬНОГО</w:t>
      </w:r>
    </w:p>
    <w:p w:rsidR="00123865" w:rsidRDefault="00123865">
      <w:pPr>
        <w:pStyle w:val="ConsPlusTitle"/>
        <w:jc w:val="center"/>
      </w:pPr>
      <w:r>
        <w:t>БЮДЖЕТА ОСТАТКОВ СРЕДСТВ НА КАЗНАЧЕЙСКИЕ СЧЕТА,</w:t>
      </w:r>
    </w:p>
    <w:p w:rsidR="00123865" w:rsidRDefault="00123865">
      <w:pPr>
        <w:pStyle w:val="ConsPlusTitle"/>
        <w:jc w:val="center"/>
      </w:pPr>
      <w:r>
        <w:t>С КОТОРЫХ ОНИ БЫЛИ РАНЕЕ ПЕРЕЧИСЛЕНЫ</w:t>
      </w:r>
    </w:p>
    <w:p w:rsidR="00123865" w:rsidRDefault="00123865">
      <w:pPr>
        <w:pStyle w:val="ConsPlusNormal"/>
        <w:jc w:val="both"/>
      </w:pPr>
    </w:p>
    <w:p w:rsidR="00123865" w:rsidRDefault="00123865">
      <w:pPr>
        <w:pStyle w:val="ConsPlusTitle"/>
        <w:jc w:val="center"/>
        <w:outlineLvl w:val="1"/>
      </w:pPr>
      <w:r>
        <w:t>I. Общие положения</w:t>
      </w:r>
    </w:p>
    <w:p w:rsidR="00123865" w:rsidRDefault="00123865">
      <w:pPr>
        <w:pStyle w:val="ConsPlusNormal"/>
        <w:jc w:val="both"/>
      </w:pPr>
    </w:p>
    <w:p w:rsidR="00123865" w:rsidRDefault="00123865">
      <w:pPr>
        <w:pStyle w:val="ConsPlusNormal"/>
        <w:ind w:firstLine="540"/>
        <w:jc w:val="both"/>
      </w:pPr>
      <w:r>
        <w:t xml:space="preserve">1.1. Настоящий порядок организации работы территориальных органов Федерального казначейства в части проведения операций со средствами на едином счете федерального бюджета, операций по привлечению на единый счет федерального бюджета остатков средств, поступающих во временное распоряжение получателей средств федерального бюджета, остатков средств федеральных бюджетных и автономных учреждений, средств юридических лиц, не являющихся участниками бюджетного процесса, бюджетными и автономными учреждениями, а также остатков средств, поступающих в бюджеты государственных внебюджетных фондов Российской Федерации, и операций по возврату привлеченных на единый счет федерального бюджета остатков средств на казначейские счета, с которых они были ранее перечислены (далее - Порядок), разработан в целях реализации </w:t>
      </w:r>
      <w:hyperlink r:id="rId20" w:history="1">
        <w:r>
          <w:rPr>
            <w:color w:val="0000FF"/>
          </w:rPr>
          <w:t>статей 166.1</w:t>
        </w:r>
      </w:hyperlink>
      <w:r>
        <w:t xml:space="preserve"> и </w:t>
      </w:r>
      <w:hyperlink r:id="rId21" w:history="1">
        <w:r>
          <w:rPr>
            <w:color w:val="0000FF"/>
          </w:rPr>
          <w:t>236.1</w:t>
        </w:r>
      </w:hyperlink>
      <w:r>
        <w:t xml:space="preserve"> Бюджетного кодекса Российской Федерации (Собрание законодательства Российской Федерации, 1998, N 31, ст. 3823; 2019, N 52, ст. 7797), а также в целях реализации </w:t>
      </w:r>
      <w:hyperlink r:id="rId22" w:history="1">
        <w:r>
          <w:rPr>
            <w:color w:val="0000FF"/>
          </w:rPr>
          <w:t>постановления</w:t>
        </w:r>
      </w:hyperlink>
      <w:r>
        <w:t xml:space="preserve"> Правительства Российской Федерации от 30 марта 2020 г. N 368 "Об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 (Собрание законодательства РФ, 2020, N 14 (часть II), ст. 2122) и устанавливает порядок проведения Межрегиональным операционным управлением Федерального казначейства (далее - Межрегиональное операционное УФК) операций со средствами федерального бюджета на едином счете федерального бюджета, а также порядок взаимодействия Межрегионального операционного УФК и Управлений Федерального казначейства по субъектам Российской Федерации (далее - УФК, при совместном упоминании - ТОФК) при привлечении остатков средств на единый счет федерального бюджета с единых счетов бюджетов государственных внебюджетных фондов Российской Федерации, с казначейских счетов для осуществления и отражения операций с денежными средствами, поступающими во временное распоряжение получателей средств федерального бюджета, с казначейских счетов для осуществления и отражения операций с денежными средствами федеральных бюджетных и автономных учреждений, с казначейских счетов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(далее - юридические лица), а также их возврата с единого счета федерального бюджета на соответствующие казначейские счета.</w:t>
      </w:r>
    </w:p>
    <w:p w:rsidR="00123865" w:rsidRDefault="00123865">
      <w:pPr>
        <w:pStyle w:val="ConsPlusNormal"/>
        <w:spacing w:before="200"/>
        <w:ind w:firstLine="540"/>
        <w:jc w:val="both"/>
      </w:pPr>
      <w:r>
        <w:t xml:space="preserve">1.2. Положения настоящего Порядка не распространяются на остатки средств страховых взносов на финансирование накопительной части трудовой пенсии (накопительной пенсии), дополнительных страховых взносов на накопительную пенсию, взносов работодателя в пользу застрахованного лица, взносов на </w:t>
      </w:r>
      <w:proofErr w:type="spellStart"/>
      <w:r>
        <w:t>софинансирование</w:t>
      </w:r>
      <w:proofErr w:type="spellEnd"/>
      <w:r>
        <w:t xml:space="preserve"> формирования пенсионных накоплений, управление которыми осуществляется в соответствии с законодательством об инвестировании средств пенсионных накоплений в Российской Федерации.</w:t>
      </w:r>
    </w:p>
    <w:p w:rsidR="00123865" w:rsidRDefault="00123865">
      <w:pPr>
        <w:pStyle w:val="ConsPlusNormal"/>
        <w:jc w:val="both"/>
      </w:pPr>
    </w:p>
    <w:p w:rsidR="00123865" w:rsidRDefault="00123865">
      <w:pPr>
        <w:pStyle w:val="ConsPlusTitle"/>
        <w:jc w:val="center"/>
        <w:outlineLvl w:val="1"/>
      </w:pPr>
      <w:r>
        <w:t>II. Режим единого счета федерального бюджета</w:t>
      </w:r>
    </w:p>
    <w:p w:rsidR="00123865" w:rsidRDefault="00123865">
      <w:pPr>
        <w:pStyle w:val="ConsPlusNormal"/>
        <w:jc w:val="both"/>
      </w:pPr>
    </w:p>
    <w:p w:rsidR="00123865" w:rsidRDefault="00123865">
      <w:pPr>
        <w:pStyle w:val="ConsPlusNormal"/>
        <w:ind w:firstLine="540"/>
        <w:jc w:val="both"/>
      </w:pPr>
      <w:r>
        <w:t>2.1. В Межрегиональном операционном УФК открывается отдельный казначейский счет, входящий в состав единого счета федерального бюджета, предназначенный для централизации средств федерального бюджета (далее - Отдельный счет федерального бюджета).</w:t>
      </w:r>
    </w:p>
    <w:p w:rsidR="00123865" w:rsidRDefault="00123865">
      <w:pPr>
        <w:pStyle w:val="ConsPlusNormal"/>
        <w:spacing w:before="200"/>
        <w:ind w:firstLine="540"/>
        <w:jc w:val="both"/>
      </w:pPr>
      <w:r>
        <w:t xml:space="preserve">На Отдельный счет федерального бюджета зачисляются неиспользованные остатки средств с других казначейских счетов, входящих в состав единого счета федерального бюджета (далее - счет 3211), открытых в ТОФК, доходы федерального бюджета, перечисленные с казначейских счетов для осуществления и отражения операций по учету и распределению поступлений (далее - счет 3100), открытых в ТОФК, возвраты </w:t>
      </w:r>
      <w:r>
        <w:lastRenderedPageBreak/>
        <w:t>предоставленных Российской Федерацией кредитов и займов, восстановления кассовых расходов и другие поступления в федеральный бюджет, а также обеспечивается ежедневное привлечение остатков средств, сложившихся после исполнения распоряжений о совершении казначейских платежей:</w:t>
      </w:r>
    </w:p>
    <w:p w:rsidR="00123865" w:rsidRDefault="00123865">
      <w:pPr>
        <w:pStyle w:val="ConsPlusNormal"/>
        <w:spacing w:before="200"/>
        <w:ind w:firstLine="540"/>
        <w:jc w:val="both"/>
      </w:pPr>
      <w:r>
        <w:t>а) с казначейского счета, входящего в состав единого счета бюджета Пенсионного фонда Российской Федерации, открытого в Межрегиональном операционном УФК для осуществления и отражения операций Пенсионного фонда Российской Федерации с денежными средствами по страховой части трудовой пенсии (далее - Отдельный счет 3241);</w:t>
      </w:r>
    </w:p>
    <w:p w:rsidR="00123865" w:rsidRDefault="00123865">
      <w:pPr>
        <w:pStyle w:val="ConsPlusNormal"/>
        <w:spacing w:before="200"/>
        <w:ind w:firstLine="540"/>
        <w:jc w:val="both"/>
      </w:pPr>
      <w:r>
        <w:t>б) с казначейского счета, входящего в состав единого счета бюджета Фонда социального страхования Российской Федерации, открытого в Межрегиональном операционном УФК (далее - Отдельный счет 3251);</w:t>
      </w:r>
    </w:p>
    <w:p w:rsidR="00123865" w:rsidRDefault="00123865">
      <w:pPr>
        <w:pStyle w:val="ConsPlusNormal"/>
        <w:spacing w:before="200"/>
        <w:ind w:firstLine="540"/>
        <w:jc w:val="both"/>
      </w:pPr>
      <w:r>
        <w:t>в) с единого счета бюджета Федерального фонда обязательного медицинского страхования (далее - счет 3261), открытого в Межрегиональном операционном УФК;</w:t>
      </w:r>
    </w:p>
    <w:p w:rsidR="00123865" w:rsidRDefault="00123865">
      <w:pPr>
        <w:pStyle w:val="ConsPlusNormal"/>
        <w:spacing w:before="200"/>
        <w:ind w:firstLine="540"/>
        <w:jc w:val="both"/>
      </w:pPr>
      <w:r>
        <w:t>г) с казначейских счетов для осуществления и отражения операций с денежными средствами, поступающими во временное распоряжение получателей средств федерального бюджета (далее - счет 3212), открытых в ТОФК;</w:t>
      </w:r>
    </w:p>
    <w:p w:rsidR="00123865" w:rsidRDefault="00123865">
      <w:pPr>
        <w:pStyle w:val="ConsPlusNormal"/>
        <w:spacing w:before="200"/>
        <w:ind w:firstLine="540"/>
        <w:jc w:val="both"/>
      </w:pPr>
      <w:r>
        <w:t>д) с казначейских счетов для осуществления и отражения операций с денежными средствами федеральных бюджетных и автономных учреждений (далее - счет 3214), открытых в ТОФК;</w:t>
      </w:r>
    </w:p>
    <w:p w:rsidR="00123865" w:rsidRDefault="00123865">
      <w:pPr>
        <w:pStyle w:val="ConsPlusNormal"/>
        <w:spacing w:before="200"/>
        <w:ind w:firstLine="540"/>
        <w:jc w:val="both"/>
      </w:pPr>
      <w:r>
        <w:t>е) с казначейских счетов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федерального бюджета (далее - счет 3215), открытых в ТОФК.</w:t>
      </w:r>
    </w:p>
    <w:p w:rsidR="00123865" w:rsidRDefault="00123865">
      <w:pPr>
        <w:pStyle w:val="ConsPlusNormal"/>
        <w:spacing w:before="200"/>
        <w:ind w:firstLine="540"/>
        <w:jc w:val="both"/>
      </w:pPr>
      <w:r>
        <w:t xml:space="preserve">2.2. Перечисление неиспользованных в течение текущего рабочего дня остатков средств с казначейских счетов, входящих в состав единого счета бюджета Фонда социального страхования Российской Федерации (далее - счет 3251), открытых в УФК, на Отдельный счет 3251 осуществляется ежедневно посредством составления и исполнения поручений о перечислении на счет &lt;1&gt; (сформированных на основании обращений о ежедневном перечислении денежных средств &lt;2&gt;) автоматически сформированных и подписанных электронной подписью УФК, сертификат ключа проверки которой не содержит сведений о физическом лице, действующем от его имени, после наступления времени, установленного для каждого УФК в соответствии с </w:t>
      </w:r>
      <w:hyperlink w:anchor="P356" w:history="1">
        <w:r>
          <w:rPr>
            <w:color w:val="0000FF"/>
          </w:rPr>
          <w:t>приложением N 2</w:t>
        </w:r>
      </w:hyperlink>
      <w:r>
        <w:t xml:space="preserve"> к настоящему Порядку.</w:t>
      </w:r>
    </w:p>
    <w:p w:rsidR="00123865" w:rsidRDefault="00123865">
      <w:pPr>
        <w:pStyle w:val="ConsPlusNormal"/>
        <w:spacing w:before="200"/>
        <w:ind w:firstLine="540"/>
        <w:jc w:val="both"/>
      </w:pPr>
      <w:r>
        <w:t>--------------------------------</w:t>
      </w:r>
    </w:p>
    <w:p w:rsidR="00123865" w:rsidRDefault="00123865">
      <w:pPr>
        <w:pStyle w:val="ConsPlusNormal"/>
        <w:spacing w:before="200"/>
        <w:ind w:firstLine="540"/>
        <w:jc w:val="both"/>
      </w:pPr>
      <w:r>
        <w:t xml:space="preserve">&lt;1&gt; </w:t>
      </w:r>
      <w:hyperlink r:id="rId23" w:history="1">
        <w:r>
          <w:rPr>
            <w:color w:val="0000FF"/>
          </w:rPr>
          <w:t>Приложение N 3</w:t>
        </w:r>
      </w:hyperlink>
      <w:r>
        <w:t xml:space="preserve"> к Правилам организации и функционирования системы казначейских платежей, утвержденным приказом Федерального казначейства от 13 мая 2020 г. N 20н (зарегистрировано в Министерстве юстиции Российской Федерации 13 июля 2020 г., регистрационный номер 58915) (далее - Правила).</w:t>
      </w:r>
    </w:p>
    <w:p w:rsidR="00123865" w:rsidRDefault="00123865">
      <w:pPr>
        <w:pStyle w:val="ConsPlusNormal"/>
        <w:spacing w:before="200"/>
        <w:ind w:firstLine="540"/>
        <w:jc w:val="both"/>
      </w:pPr>
      <w:r>
        <w:t xml:space="preserve">&lt;2&gt; </w:t>
      </w:r>
      <w:hyperlink r:id="rId24" w:history="1">
        <w:r>
          <w:rPr>
            <w:color w:val="0000FF"/>
          </w:rPr>
          <w:t>Пункт 4.9</w:t>
        </w:r>
      </w:hyperlink>
      <w:r>
        <w:t xml:space="preserve"> Правил.</w:t>
      </w:r>
    </w:p>
    <w:p w:rsidR="00123865" w:rsidRDefault="00123865">
      <w:pPr>
        <w:pStyle w:val="ConsPlusNormal"/>
        <w:jc w:val="both"/>
      </w:pPr>
    </w:p>
    <w:p w:rsidR="00123865" w:rsidRDefault="00123865">
      <w:pPr>
        <w:pStyle w:val="ConsPlusNormal"/>
        <w:ind w:firstLine="540"/>
        <w:jc w:val="both"/>
      </w:pPr>
      <w:r>
        <w:t xml:space="preserve">2.3. Перечисление неиспользованных в течение текущего рабочего дня остатков средств со счетов 3211, 3212, 3214, 3215, открытых в ТОФК, со счета 3261, открытого в Межрегиональном операционном УФК, а также с Отдельных счетов 3241 и 3251 на Отдельный счет федерального бюджета осуществляется ежедневно на основании поручений о перечислении на счет &lt;3&gt;, автоматически сформированных и подписанных электронной подписью ТОФК, сертификат ключа проверки которой не содержит сведений о физическом лице, действующем от его имени, после наступления времени, установленного для каждого ТОФК в соответствии с </w:t>
      </w:r>
      <w:hyperlink w:anchor="P658" w:history="1">
        <w:r>
          <w:rPr>
            <w:color w:val="0000FF"/>
          </w:rPr>
          <w:t>приложением N 3</w:t>
        </w:r>
      </w:hyperlink>
      <w:r>
        <w:t xml:space="preserve"> к настоящему Порядку.</w:t>
      </w:r>
    </w:p>
    <w:p w:rsidR="00123865" w:rsidRDefault="00123865">
      <w:pPr>
        <w:pStyle w:val="ConsPlusNormal"/>
        <w:spacing w:before="200"/>
        <w:ind w:firstLine="540"/>
        <w:jc w:val="both"/>
      </w:pPr>
      <w:r>
        <w:t>--------------------------------</w:t>
      </w:r>
    </w:p>
    <w:p w:rsidR="00123865" w:rsidRDefault="00123865">
      <w:pPr>
        <w:pStyle w:val="ConsPlusNormal"/>
        <w:spacing w:before="200"/>
        <w:ind w:firstLine="540"/>
        <w:jc w:val="both"/>
      </w:pPr>
      <w:r>
        <w:t xml:space="preserve">&lt;3&gt; </w:t>
      </w:r>
      <w:hyperlink r:id="rId25" w:history="1">
        <w:r>
          <w:rPr>
            <w:color w:val="0000FF"/>
          </w:rPr>
          <w:t>Приложение N 3</w:t>
        </w:r>
      </w:hyperlink>
      <w:r>
        <w:t xml:space="preserve"> к Правилам.</w:t>
      </w:r>
    </w:p>
    <w:p w:rsidR="00123865" w:rsidRDefault="00123865">
      <w:pPr>
        <w:pStyle w:val="ConsPlusNormal"/>
        <w:jc w:val="both"/>
      </w:pPr>
    </w:p>
    <w:p w:rsidR="00123865" w:rsidRDefault="00123865">
      <w:pPr>
        <w:pStyle w:val="ConsPlusNormal"/>
        <w:ind w:firstLine="540"/>
        <w:jc w:val="both"/>
      </w:pPr>
      <w:r>
        <w:t>2.4. Перечисление средств, подлежащих зачислению в федеральный бюджет, в соответствии с законодательством Российской Федерации на Отдельный счет федерального бюджета со счетов 3100, открытых в ТОФК, осуществляется ежедневно не позднее 16 часов 00 минут местного времени.</w:t>
      </w:r>
    </w:p>
    <w:p w:rsidR="00123865" w:rsidRDefault="00123865">
      <w:pPr>
        <w:pStyle w:val="ConsPlusNormal"/>
        <w:jc w:val="both"/>
      </w:pPr>
    </w:p>
    <w:p w:rsidR="00123865" w:rsidRDefault="00123865">
      <w:pPr>
        <w:pStyle w:val="ConsPlusTitle"/>
        <w:jc w:val="center"/>
        <w:outlineLvl w:val="1"/>
      </w:pPr>
      <w:r>
        <w:t>III. Обеспечение ТОФК средствами</w:t>
      </w:r>
    </w:p>
    <w:p w:rsidR="00123865" w:rsidRDefault="00123865">
      <w:pPr>
        <w:pStyle w:val="ConsPlusTitle"/>
        <w:jc w:val="center"/>
      </w:pPr>
      <w:r>
        <w:t>федерального бюджета, в том числе для проведения операций</w:t>
      </w:r>
    </w:p>
    <w:p w:rsidR="00123865" w:rsidRDefault="00123865">
      <w:pPr>
        <w:pStyle w:val="ConsPlusTitle"/>
        <w:jc w:val="center"/>
      </w:pPr>
      <w:r>
        <w:t>за счет привлеченных средств</w:t>
      </w:r>
    </w:p>
    <w:p w:rsidR="00123865" w:rsidRDefault="00123865">
      <w:pPr>
        <w:pStyle w:val="ConsPlusNormal"/>
        <w:jc w:val="both"/>
      </w:pPr>
    </w:p>
    <w:p w:rsidR="00123865" w:rsidRDefault="00123865">
      <w:pPr>
        <w:pStyle w:val="ConsPlusNormal"/>
        <w:ind w:firstLine="540"/>
        <w:jc w:val="both"/>
      </w:pPr>
      <w:r>
        <w:t xml:space="preserve">3.1. Средства с Отдельного счета федерального бюджета перечисляются на счета 3211, 3212, 3214 и 3215, открытые в ТОФК, а также на Отдельные счета 3241, 3251 и на счет 3261, открытый в Межрегиональном операционном УФК, на основании распоряжений о совершении казначейских платежей, в соответствии с Консолидированными заявками, представленными ТОФК и сформированными отдельно по каждому казначейскому счету по форме согласно </w:t>
      </w:r>
      <w:hyperlink w:anchor="P226" w:history="1">
        <w:r>
          <w:rPr>
            <w:color w:val="0000FF"/>
          </w:rPr>
          <w:t>приложению N 1</w:t>
        </w:r>
      </w:hyperlink>
      <w:r>
        <w:t xml:space="preserve"> к настоящему Порядку (код по ведомственному классификатору форм документов (далее - код формы по КФД) 0531685) (далее - Консолидированная заявка).</w:t>
      </w:r>
    </w:p>
    <w:p w:rsidR="00123865" w:rsidRDefault="00123865">
      <w:pPr>
        <w:pStyle w:val="ConsPlusNormal"/>
        <w:spacing w:before="200"/>
        <w:ind w:firstLine="540"/>
        <w:jc w:val="both"/>
      </w:pPr>
      <w:r>
        <w:t xml:space="preserve">Распоряжения о совершении казначейских платежей со счетов 3211, открытых в ТОФК, исполняются исключительно за счет средств, поступивших на данные счета с Отдельного счета федерального бюджета в соответствии с Консолидированными </w:t>
      </w:r>
      <w:hyperlink w:anchor="P226" w:history="1">
        <w:r>
          <w:rPr>
            <w:color w:val="0000FF"/>
          </w:rPr>
          <w:t>заявками</w:t>
        </w:r>
      </w:hyperlink>
      <w:r>
        <w:t>. Выполнение ТОФК функции по осуществлению казначейского обслуживания исполнения федерального бюджета за счет иных поступлений на счета 3211, открытых в ТОФК, не допускается.</w:t>
      </w:r>
    </w:p>
    <w:p w:rsidR="00123865" w:rsidRDefault="00123865">
      <w:pPr>
        <w:pStyle w:val="ConsPlusNormal"/>
        <w:spacing w:before="200"/>
        <w:ind w:firstLine="540"/>
        <w:jc w:val="both"/>
      </w:pPr>
      <w:r>
        <w:t xml:space="preserve">3.2. Консолидированная </w:t>
      </w:r>
      <w:hyperlink w:anchor="P226" w:history="1">
        <w:r>
          <w:rPr>
            <w:color w:val="0000FF"/>
          </w:rPr>
          <w:t>заявка</w:t>
        </w:r>
      </w:hyperlink>
      <w:r>
        <w:t xml:space="preserve"> составляется и направляется в электронном виде с применением электронной подписи (далее - ЭП).</w:t>
      </w:r>
    </w:p>
    <w:p w:rsidR="00123865" w:rsidRDefault="00123865">
      <w:pPr>
        <w:pStyle w:val="ConsPlusNormal"/>
        <w:spacing w:before="200"/>
        <w:ind w:firstLine="540"/>
        <w:jc w:val="both"/>
      </w:pPr>
      <w:r>
        <w:t xml:space="preserve">Ответственность за соответствие суммы, указываемой в Консолидированной </w:t>
      </w:r>
      <w:hyperlink w:anchor="P226" w:history="1">
        <w:r>
          <w:rPr>
            <w:color w:val="0000FF"/>
          </w:rPr>
          <w:t>заявке</w:t>
        </w:r>
      </w:hyperlink>
      <w:r>
        <w:t xml:space="preserve">, сумме представленных и подлежащих исполнению распоряжений о совершении казначейских платежей, реквизиты (формы) которых установлены в </w:t>
      </w:r>
      <w:hyperlink r:id="rId26" w:history="1">
        <w:r>
          <w:rPr>
            <w:color w:val="0000FF"/>
          </w:rPr>
          <w:t>приложениях N 1</w:t>
        </w:r>
      </w:hyperlink>
      <w:r>
        <w:t xml:space="preserve"> - </w:t>
      </w:r>
      <w:hyperlink r:id="rId27" w:history="1">
        <w:r>
          <w:rPr>
            <w:color w:val="0000FF"/>
          </w:rPr>
          <w:t>4</w:t>
        </w:r>
      </w:hyperlink>
      <w:r>
        <w:t xml:space="preserve"> (</w:t>
      </w:r>
      <w:hyperlink r:id="rId28" w:history="1">
        <w:r>
          <w:rPr>
            <w:color w:val="0000FF"/>
          </w:rPr>
          <w:t>15</w:t>
        </w:r>
      </w:hyperlink>
      <w:r>
        <w:t xml:space="preserve"> - </w:t>
      </w:r>
      <w:hyperlink r:id="rId29" w:history="1">
        <w:r>
          <w:rPr>
            <w:color w:val="0000FF"/>
          </w:rPr>
          <w:t>26</w:t>
        </w:r>
      </w:hyperlink>
      <w:r>
        <w:t xml:space="preserve">) &lt;4&gt; к Порядку казначейского обслуживания, утвержденного приказом Федерального казначейства от 14 мая 2020 г. N 21н (зарегистрировано в Министерстве юстиции Российской Федерации 13 июля 2020 г., регистрационный номер 58914), возлагается на руководителя ТОФК (уполномоченное им лицо), подписавшего соответствующую Консолидированную </w:t>
      </w:r>
      <w:hyperlink w:anchor="P226" w:history="1">
        <w:r>
          <w:rPr>
            <w:color w:val="0000FF"/>
          </w:rPr>
          <w:t>заявку</w:t>
        </w:r>
      </w:hyperlink>
      <w:r>
        <w:t>.</w:t>
      </w:r>
    </w:p>
    <w:p w:rsidR="00123865" w:rsidRDefault="00123865">
      <w:pPr>
        <w:pStyle w:val="ConsPlusNormal"/>
        <w:spacing w:before="200"/>
        <w:ind w:firstLine="540"/>
        <w:jc w:val="both"/>
      </w:pPr>
      <w:r>
        <w:t>--------------------------------</w:t>
      </w:r>
    </w:p>
    <w:p w:rsidR="00123865" w:rsidRDefault="00123865">
      <w:pPr>
        <w:pStyle w:val="ConsPlusNormal"/>
        <w:spacing w:before="200"/>
        <w:ind w:firstLine="540"/>
        <w:jc w:val="both"/>
      </w:pPr>
      <w:r>
        <w:t>&lt;4&gt; До 1 января 2023 года представляются распоряжения о совершении казначейских платежей, формы которых предусмотрены в приложениях, указанных в скобках.</w:t>
      </w:r>
    </w:p>
    <w:p w:rsidR="00123865" w:rsidRDefault="00123865">
      <w:pPr>
        <w:pStyle w:val="ConsPlusNormal"/>
        <w:jc w:val="both"/>
      </w:pPr>
    </w:p>
    <w:p w:rsidR="00123865" w:rsidRDefault="00123865">
      <w:pPr>
        <w:pStyle w:val="ConsPlusNormal"/>
        <w:ind w:firstLine="540"/>
        <w:jc w:val="both"/>
      </w:pPr>
      <w:r>
        <w:t xml:space="preserve">При отсутствии возможности составления и (или) направления Консолидированной </w:t>
      </w:r>
      <w:hyperlink w:anchor="P226" w:history="1">
        <w:r>
          <w:rPr>
            <w:color w:val="0000FF"/>
          </w:rPr>
          <w:t>заявки</w:t>
        </w:r>
      </w:hyperlink>
      <w:r>
        <w:t xml:space="preserve"> в электронном виде Консолидированная заявка составляется на бумажном носителе, подписывается руководителем ТОФК (уполномоченным им лицом) и направляется в Межрегиональное операционное УФК в виде сканированной копии на единый адрес электронной почты в защищенной корпоративной вычислительной сети Федерального казначейства (далее - электронная почта), а в случае неработоспособности электронной почты - с использованием факсимильной связи без последующего подтверждения в электронном виде.</w:t>
      </w:r>
    </w:p>
    <w:p w:rsidR="00123865" w:rsidRDefault="00123865">
      <w:pPr>
        <w:pStyle w:val="ConsPlusNormal"/>
        <w:spacing w:before="200"/>
        <w:ind w:firstLine="540"/>
        <w:jc w:val="both"/>
      </w:pPr>
      <w:r>
        <w:t xml:space="preserve">На основании Консолидированной </w:t>
      </w:r>
      <w:hyperlink w:anchor="P226" w:history="1">
        <w:r>
          <w:rPr>
            <w:color w:val="0000FF"/>
          </w:rPr>
          <w:t>заявки</w:t>
        </w:r>
      </w:hyperlink>
      <w:r>
        <w:t>, полученной по электронной почте, а в случае неработоспособности электронной почты - с использованием факсимильной связи, Межрегиональное операционное УФК составляет Консолидированную заявку в электронном виде, которая подписывается ЭП руководителя Межрегионального операционного УФК (уполномоченным им лицом), к полномочиям которого относится подписание Консолидированных заявок.</w:t>
      </w:r>
    </w:p>
    <w:p w:rsidR="00123865" w:rsidRDefault="00123865">
      <w:pPr>
        <w:pStyle w:val="ConsPlusNormal"/>
        <w:spacing w:before="200"/>
        <w:ind w:firstLine="540"/>
        <w:jc w:val="both"/>
      </w:pPr>
      <w:r>
        <w:t xml:space="preserve">Консолидированные </w:t>
      </w:r>
      <w:hyperlink w:anchor="P226" w:history="1">
        <w:r>
          <w:rPr>
            <w:color w:val="0000FF"/>
          </w:rPr>
          <w:t>заявки</w:t>
        </w:r>
      </w:hyperlink>
      <w:r>
        <w:t>, сформированные УФК, хранятся в электронных базах данных УФК. Консолидированные заявки, сформированные Межрегиональным операционным УФК, хранятся в электронной базе данных Межрегионального операционного УФК.</w:t>
      </w:r>
    </w:p>
    <w:p w:rsidR="00123865" w:rsidRDefault="00123865">
      <w:pPr>
        <w:pStyle w:val="ConsPlusNormal"/>
        <w:spacing w:before="200"/>
        <w:ind w:firstLine="540"/>
        <w:jc w:val="both"/>
      </w:pPr>
      <w:r>
        <w:t xml:space="preserve">Хранение Консолидированных </w:t>
      </w:r>
      <w:hyperlink w:anchor="P226" w:history="1">
        <w:r>
          <w:rPr>
            <w:color w:val="0000FF"/>
          </w:rPr>
          <w:t>заявок</w:t>
        </w:r>
      </w:hyperlink>
      <w:r>
        <w:t xml:space="preserve"> обеспечивается в течение не менее пяти лет.</w:t>
      </w:r>
    </w:p>
    <w:p w:rsidR="00123865" w:rsidRDefault="00123865">
      <w:pPr>
        <w:pStyle w:val="ConsPlusNormal"/>
        <w:spacing w:before="200"/>
        <w:ind w:firstLine="540"/>
        <w:jc w:val="both"/>
      </w:pPr>
      <w:r>
        <w:t xml:space="preserve">3.3. ТОФК на основании представленных получателями средств федерального бюджета, администраторами источников финансирования дефицита федерального бюджета, федеральными бюджетными и автономными учреждениями, юридическими лицами и принятых к исполнению распоряжений о совершении казначейских платежей формирует и направляет в Межрегиональное операционное УФК до 16 часов 00 минут местного времени текущего рабочего дня (в дни, непосредственно предшествующие выходным и нерабочим праздничным дням, - до 15 часов 00 минут местного времени) Консолидированную </w:t>
      </w:r>
      <w:hyperlink w:anchor="P226" w:history="1">
        <w:r>
          <w:rPr>
            <w:color w:val="0000FF"/>
          </w:rPr>
          <w:t>заявку</w:t>
        </w:r>
      </w:hyperlink>
      <w:r>
        <w:t xml:space="preserve"> для перечисления средств с Отдельного счета федерального бюджета на счета 3100, 3211, 3212, 3214 и 3215, открытые в ТОФК. В субъектах Российской Федерации, на территории которых применяется время восьмой, девятой, десятой и одиннадцатой часовых зон, ТОФК формируют и направляют в Межрегиональное операционное УФК Консолидированные заявки до 10 часов 00 минут по московскому времени текущего рабочего дня.</w:t>
      </w:r>
    </w:p>
    <w:p w:rsidR="00123865" w:rsidRDefault="00123865">
      <w:pPr>
        <w:pStyle w:val="ConsPlusNormal"/>
        <w:spacing w:before="200"/>
        <w:ind w:firstLine="540"/>
        <w:jc w:val="both"/>
      </w:pPr>
      <w:r>
        <w:t xml:space="preserve">3.4. Межрегиональное операционное УФК на основании представленных органом управления Федерального фонда обязательного медицинского страхования и принятых к исполнению распоряжений о </w:t>
      </w:r>
      <w:r>
        <w:lastRenderedPageBreak/>
        <w:t xml:space="preserve">совершении казначейских платежей формирует до 16 часов 00 минут местного времени текущего рабочего дня (в дни, непосредственно предшествующие выходным и нерабочим праздничным дням, - до 15 часов 00 минут местного времени) Консолидированную </w:t>
      </w:r>
      <w:hyperlink w:anchor="P226" w:history="1">
        <w:r>
          <w:rPr>
            <w:color w:val="0000FF"/>
          </w:rPr>
          <w:t>заявку</w:t>
        </w:r>
      </w:hyperlink>
      <w:r>
        <w:t xml:space="preserve"> на перечисление средств с Отдельного счета федерального бюджета на счет 3261, открытый в Межрегиональном операционном УФК.</w:t>
      </w:r>
    </w:p>
    <w:p w:rsidR="00123865" w:rsidRDefault="00123865">
      <w:pPr>
        <w:pStyle w:val="ConsPlusNormal"/>
        <w:spacing w:before="200"/>
        <w:ind w:firstLine="540"/>
        <w:jc w:val="both"/>
      </w:pPr>
      <w:r>
        <w:t xml:space="preserve">3.5. Консолидированная </w:t>
      </w:r>
      <w:hyperlink w:anchor="P226" w:history="1">
        <w:r>
          <w:rPr>
            <w:color w:val="0000FF"/>
          </w:rPr>
          <w:t>заявка</w:t>
        </w:r>
      </w:hyperlink>
      <w:r>
        <w:t xml:space="preserve"> для перечисления средств с Отдельного счета федерального бюджета на счет 3100, открытый в ТОФК, составляется в соответствии с положениями </w:t>
      </w:r>
      <w:hyperlink r:id="rId30" w:history="1">
        <w:r>
          <w:rPr>
            <w:color w:val="0000FF"/>
          </w:rPr>
          <w:t>Порядка</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13 апреля 2020 г. N 66н (зарегистрировано в Министерстве юстиции Российской Федерации 15 июня 2020 г., регистрационный номер 58647).</w:t>
      </w:r>
    </w:p>
    <w:p w:rsidR="00123865" w:rsidRDefault="00123865">
      <w:pPr>
        <w:pStyle w:val="ConsPlusNormal"/>
        <w:spacing w:before="200"/>
        <w:ind w:firstLine="540"/>
        <w:jc w:val="both"/>
      </w:pPr>
      <w:r>
        <w:t xml:space="preserve">3.6. Распоряжения о совершении казначейских платежей включаются в Консолидированную </w:t>
      </w:r>
      <w:hyperlink w:anchor="P226" w:history="1">
        <w:r>
          <w:rPr>
            <w:color w:val="0000FF"/>
          </w:rPr>
          <w:t>заявку</w:t>
        </w:r>
      </w:hyperlink>
      <w:r>
        <w:t xml:space="preserve"> в соответствии со сроком их исполнения.</w:t>
      </w:r>
    </w:p>
    <w:p w:rsidR="00123865" w:rsidRDefault="00123865">
      <w:pPr>
        <w:pStyle w:val="ConsPlusNormal"/>
        <w:spacing w:before="200"/>
        <w:ind w:firstLine="540"/>
        <w:jc w:val="both"/>
      </w:pPr>
      <w:r>
        <w:t xml:space="preserve">Перечисление средств по Консолидированным </w:t>
      </w:r>
      <w:hyperlink w:anchor="P226" w:history="1">
        <w:r>
          <w:rPr>
            <w:color w:val="0000FF"/>
          </w:rPr>
          <w:t>заявкам</w:t>
        </w:r>
      </w:hyperlink>
      <w:r>
        <w:t xml:space="preserve"> с Отдельного счета федерального бюджета на счета 3100, открытые в ТОФК, осуществляется Межрегиональным операционным УФК после их согласования уполномоченным сотрудником Управления обеспечения исполнения федерального бюджета Федерального казначейства.</w:t>
      </w:r>
    </w:p>
    <w:p w:rsidR="00123865" w:rsidRDefault="00123865">
      <w:pPr>
        <w:pStyle w:val="ConsPlusNormal"/>
        <w:spacing w:before="200"/>
        <w:ind w:firstLine="540"/>
        <w:jc w:val="both"/>
      </w:pPr>
      <w:r>
        <w:t xml:space="preserve">По решению руководителя ТОФК (уполномоченного им лица) в течение текущего рабочего дня в Межрегиональное операционное УФК могут быть направлены дополнительные Консолидированные </w:t>
      </w:r>
      <w:hyperlink w:anchor="P226" w:history="1">
        <w:r>
          <w:rPr>
            <w:color w:val="0000FF"/>
          </w:rPr>
          <w:t>заявки</w:t>
        </w:r>
      </w:hyperlink>
      <w:r>
        <w:t xml:space="preserve"> с указанием обосновывающей информации в поле "Назначение платежа (примечание)".</w:t>
      </w:r>
    </w:p>
    <w:p w:rsidR="00123865" w:rsidRDefault="00123865">
      <w:pPr>
        <w:pStyle w:val="ConsPlusNormal"/>
        <w:spacing w:before="200"/>
        <w:ind w:firstLine="540"/>
        <w:jc w:val="both"/>
      </w:pPr>
      <w:r>
        <w:t xml:space="preserve">Перечисление средств по дополнительным Консолидированным </w:t>
      </w:r>
      <w:hyperlink w:anchor="P226" w:history="1">
        <w:r>
          <w:rPr>
            <w:color w:val="0000FF"/>
          </w:rPr>
          <w:t>заявкам</w:t>
        </w:r>
      </w:hyperlink>
      <w:r>
        <w:t xml:space="preserve"> с Отдельного счета федерального бюджета на счета 3100 и 3211, открытые в ТОФК, осуществляется Межрегиональным операционным УФК после их согласования уполномоченным сотрудником Управления обеспечения исполнения федерального бюджета Федерального казначейства.</w:t>
      </w:r>
    </w:p>
    <w:p w:rsidR="00123865" w:rsidRDefault="00123865">
      <w:pPr>
        <w:pStyle w:val="ConsPlusNormal"/>
        <w:spacing w:before="200"/>
        <w:ind w:firstLine="540"/>
        <w:jc w:val="both"/>
      </w:pPr>
      <w:bookmarkStart w:id="2" w:name="P119"/>
      <w:bookmarkEnd w:id="2"/>
      <w:r>
        <w:t xml:space="preserve">3.7. Межрегиональное операционное УФК проверяет наличие в представленных Консолидированных </w:t>
      </w:r>
      <w:hyperlink w:anchor="P226" w:history="1">
        <w:r>
          <w:rPr>
            <w:color w:val="0000FF"/>
          </w:rPr>
          <w:t>заявках</w:t>
        </w:r>
      </w:hyperlink>
      <w:r>
        <w:t xml:space="preserve"> реквизитов и показателей, предусмотренных к заполнению ТОФК, а также их соответствие друг другу.</w:t>
      </w:r>
    </w:p>
    <w:p w:rsidR="00123865" w:rsidRDefault="00123865">
      <w:pPr>
        <w:pStyle w:val="ConsPlusNormal"/>
        <w:spacing w:before="200"/>
        <w:ind w:firstLine="540"/>
        <w:jc w:val="both"/>
      </w:pPr>
      <w:r>
        <w:t xml:space="preserve">Консолидированная </w:t>
      </w:r>
      <w:hyperlink w:anchor="P226" w:history="1">
        <w:r>
          <w:rPr>
            <w:color w:val="0000FF"/>
          </w:rPr>
          <w:t>заявка</w:t>
        </w:r>
      </w:hyperlink>
      <w:r>
        <w:t xml:space="preserve"> должна соответствовать следующим требованиям:</w:t>
      </w:r>
    </w:p>
    <w:p w:rsidR="00123865" w:rsidRDefault="00123865">
      <w:pPr>
        <w:pStyle w:val="ConsPlusNormal"/>
        <w:spacing w:before="200"/>
        <w:ind w:firstLine="540"/>
        <w:jc w:val="both"/>
      </w:pPr>
      <w:r>
        <w:t>а) дата формирования не должна превышать дату текущего рабочего дня;</w:t>
      </w:r>
    </w:p>
    <w:p w:rsidR="00123865" w:rsidRDefault="00123865">
      <w:pPr>
        <w:pStyle w:val="ConsPlusNormal"/>
        <w:spacing w:before="200"/>
        <w:ind w:firstLine="540"/>
        <w:jc w:val="both"/>
      </w:pPr>
      <w:r>
        <w:t xml:space="preserve">б) наименование ТОФК, а также код органа Федерального казначейства (далее - код по КОФК) должны соответствовать наименованию и коду по КОФК ТОФК, направившего в Межрегиональное операционное УФК данную Консолидированную </w:t>
      </w:r>
      <w:hyperlink w:anchor="P226" w:history="1">
        <w:r>
          <w:rPr>
            <w:color w:val="0000FF"/>
          </w:rPr>
          <w:t>заявку</w:t>
        </w:r>
      </w:hyperlink>
      <w:r>
        <w:t>;</w:t>
      </w:r>
    </w:p>
    <w:p w:rsidR="00123865" w:rsidRDefault="00123865">
      <w:pPr>
        <w:pStyle w:val="ConsPlusNormal"/>
        <w:spacing w:before="200"/>
        <w:ind w:firstLine="540"/>
        <w:jc w:val="both"/>
      </w:pPr>
      <w:r>
        <w:t>в) дата, на которую средства должны быть перечислены на счета 3100, 3211, 3212, 3214 и 3215, открытые в ТОФК, на казначейские счета, входящие в состав единого счета бюджета Пенсионного фонда Российской Федерации (далее - счета 3241) и счета 3251, открытые в УФК, а также на счет 3261, открытый в Межрегиональном операционном УФК, должна быть не ранее даты текущего рабочего дня;</w:t>
      </w:r>
    </w:p>
    <w:p w:rsidR="00123865" w:rsidRDefault="00123865">
      <w:pPr>
        <w:pStyle w:val="ConsPlusNormal"/>
        <w:spacing w:before="200"/>
        <w:ind w:firstLine="540"/>
        <w:jc w:val="both"/>
      </w:pPr>
      <w:r>
        <w:t xml:space="preserve">г) реквизиты счетов 3100, 3211, 3212, 3214, 3215, открытых в ТОФК, счетов 3241 и 3251, открытых в УФК, а также счета 3261, открытого в Межрегиональном операционном УФК, указанные в Консолидированной </w:t>
      </w:r>
      <w:hyperlink w:anchor="P226" w:history="1">
        <w:r>
          <w:rPr>
            <w:color w:val="0000FF"/>
          </w:rPr>
          <w:t>заявке</w:t>
        </w:r>
      </w:hyperlink>
      <w:r>
        <w:t>, должны соответствовать имеющейся в Межрегиональном операционном УФК информации о реквизитах соответствующих казначейских счетов, открытых в ТОФК.</w:t>
      </w:r>
    </w:p>
    <w:p w:rsidR="00123865" w:rsidRDefault="00123865">
      <w:pPr>
        <w:pStyle w:val="ConsPlusNormal"/>
        <w:spacing w:before="200"/>
        <w:ind w:firstLine="540"/>
        <w:jc w:val="both"/>
      </w:pPr>
      <w:r>
        <w:t xml:space="preserve">3.8. В случае если Консолидированная </w:t>
      </w:r>
      <w:hyperlink w:anchor="P226" w:history="1">
        <w:r>
          <w:rPr>
            <w:color w:val="0000FF"/>
          </w:rPr>
          <w:t>заявка</w:t>
        </w:r>
      </w:hyperlink>
      <w:r>
        <w:t xml:space="preserve"> не соответствует установленным требованиям, Межрегиональное операционное УФК направляет ТОФК, представившему Консолидированную заявку, уведомление в электронном виде с применением ЭП, в котором указывается причина возврата Консолидированной заявки. При отсутствии возможности направления в электронном виде уведомление направляется в ТОФК по электронной почте, а в случае ее неработоспособности - с использованием факсимильной связи с последующим обязательным подтверждением в электронном виде с применением ЭП.</w:t>
      </w:r>
    </w:p>
    <w:p w:rsidR="00123865" w:rsidRDefault="00123865">
      <w:pPr>
        <w:pStyle w:val="ConsPlusNormal"/>
        <w:spacing w:before="200"/>
        <w:ind w:firstLine="540"/>
        <w:jc w:val="both"/>
      </w:pPr>
      <w:bookmarkStart w:id="3" w:name="P126"/>
      <w:bookmarkEnd w:id="3"/>
      <w:r>
        <w:t xml:space="preserve">3.9. В случае если Консолидированная </w:t>
      </w:r>
      <w:hyperlink w:anchor="P226" w:history="1">
        <w:r>
          <w:rPr>
            <w:color w:val="0000FF"/>
          </w:rPr>
          <w:t>заявка</w:t>
        </w:r>
      </w:hyperlink>
      <w:r>
        <w:t xml:space="preserve"> соответствует установленным требованиям, Межрегиональное операционное УФК осуществляет перечисление средств с Отдельного счета федерального бюджета на счета 3100, 3211, 3212, 3214, 3215, открытые в ТОФК, Отдельные счета 3241 и 3251, и счет 3261, открытый в Межрегиональном операционном УФК, не позднее рабочего дня, следующего за днем представления Консолидированной заявки.</w:t>
      </w:r>
    </w:p>
    <w:p w:rsidR="00123865" w:rsidRDefault="00123865">
      <w:pPr>
        <w:pStyle w:val="ConsPlusNormal"/>
        <w:spacing w:before="200"/>
        <w:ind w:firstLine="540"/>
        <w:jc w:val="both"/>
      </w:pPr>
      <w:r>
        <w:t xml:space="preserve">3.10. Консолидированная </w:t>
      </w:r>
      <w:hyperlink w:anchor="P226" w:history="1">
        <w:r>
          <w:rPr>
            <w:color w:val="0000FF"/>
          </w:rPr>
          <w:t>заявка</w:t>
        </w:r>
      </w:hyperlink>
      <w:r>
        <w:t xml:space="preserve"> может быть отозвана ТОФК до момента исполнения </w:t>
      </w:r>
      <w:r>
        <w:lastRenderedPageBreak/>
        <w:t>Межрегиональным операционным УФК распоряжения о перечислении на счет.</w:t>
      </w:r>
    </w:p>
    <w:p w:rsidR="00123865" w:rsidRDefault="00123865">
      <w:pPr>
        <w:pStyle w:val="ConsPlusNormal"/>
        <w:spacing w:before="200"/>
        <w:ind w:firstLine="540"/>
        <w:jc w:val="both"/>
      </w:pPr>
      <w:r>
        <w:t xml:space="preserve">Для отзыва Консолидированной </w:t>
      </w:r>
      <w:hyperlink w:anchor="P226" w:history="1">
        <w:r>
          <w:rPr>
            <w:color w:val="0000FF"/>
          </w:rPr>
          <w:t>заявки</w:t>
        </w:r>
      </w:hyperlink>
      <w:r>
        <w:t xml:space="preserve"> ТОФК формирует и направляет в Межрегиональное операционное УФК в электронном виде с применением ЭП запрос на отзыв по форме согласно </w:t>
      </w:r>
      <w:hyperlink r:id="rId31" w:history="1">
        <w:r>
          <w:rPr>
            <w:color w:val="0000FF"/>
          </w:rPr>
          <w:t>приложению N 6</w:t>
        </w:r>
      </w:hyperlink>
      <w:r>
        <w:t xml:space="preserve"> к Правилам (далее - Запрос на отзыв). При отсутствии возможности составления и (или) направления Запроса на отзыв в электронном виде, такой запрос направляется в Межрегиональное операционное УФК по электронной почте, а в случае ее неработоспособности - с использованием факсимильной связи без последующего направления в электронном виде.</w:t>
      </w:r>
    </w:p>
    <w:p w:rsidR="00123865" w:rsidRDefault="00123865">
      <w:pPr>
        <w:pStyle w:val="ConsPlusNormal"/>
        <w:spacing w:before="200"/>
        <w:ind w:firstLine="540"/>
        <w:jc w:val="both"/>
      </w:pPr>
      <w:r>
        <w:t>3.11. На основании Запроса на отзыв, полученного по электронной почте или с использованием факсимильной связи, Межрегиональное операционное УФК составляет Запрос на отзыв в электронном виде, который подписывается ЭП руководителя Межрегионального операционного УФК (уполномоченного им лица), к полномочиям которого относится подписание Запроса на отзыв.</w:t>
      </w:r>
    </w:p>
    <w:p w:rsidR="00123865" w:rsidRDefault="00123865">
      <w:pPr>
        <w:pStyle w:val="ConsPlusNormal"/>
        <w:spacing w:before="200"/>
        <w:ind w:firstLine="540"/>
        <w:jc w:val="both"/>
      </w:pPr>
      <w:bookmarkStart w:id="4" w:name="P130"/>
      <w:bookmarkEnd w:id="4"/>
      <w:r>
        <w:t xml:space="preserve">3.12. В случае представления Запроса на отзыв после исполнения поручения о перечислении на счет Межрегиональное операционное УФК направляет в ТОФК уведомление в электронном виде, в котором указывается причина возврата Запроса на отзыв. При представлении ТОФК в Межрегиональное операционное УФК Запроса на отзыв Консолидированной </w:t>
      </w:r>
      <w:hyperlink w:anchor="P226" w:history="1">
        <w:r>
          <w:rPr>
            <w:color w:val="0000FF"/>
          </w:rPr>
          <w:t>заявки</w:t>
        </w:r>
      </w:hyperlink>
      <w:r>
        <w:t xml:space="preserve"> для перечисления средств с Отдельного счета федерального бюджета на счета 3100, 3211, 3212, 3214 и 3215, открытые в ТОФК, на Отдельные счета 3241, 3251 и на счет 3261, открытый в Межрегиональном операционном УФК, а также при представлении УФК в Межрегиональное операционное УФК Запроса на отзыв Консолидированной заявки на перечисление средств с Отдельных счетов 3241 и 3251 на счета 3241 и 3251, открытые в УФК, до 16 часов 00 минут по московскому времени текущего рабочего дня Межрегиональное операционное УФК формирует и направляет в ТОФК уведомление в течение текущего рабочего дня, после 16 часов 00 минут по московскому времени текущего рабочего дня - не позднее следующего рабочего дня. При отсутствии возможности направления в электронном виде уведомление направляется по электронной почте, а в случае ее неработоспособности - с использованием факсимильной связи с последующим обязательным подтверждением в электронном виде с применением ЭП.</w:t>
      </w:r>
    </w:p>
    <w:p w:rsidR="00123865" w:rsidRDefault="00123865">
      <w:pPr>
        <w:pStyle w:val="ConsPlusNormal"/>
        <w:spacing w:before="200"/>
        <w:ind w:firstLine="540"/>
        <w:jc w:val="both"/>
      </w:pPr>
      <w:r>
        <w:t>Межрегиональное операционное УФК проверяет наличие в представленном Запросе на отзыв реквизитов и показателей, предусмотренных к заполнению, а также их соответствие друг другу.</w:t>
      </w:r>
    </w:p>
    <w:p w:rsidR="00123865" w:rsidRDefault="00123865">
      <w:pPr>
        <w:pStyle w:val="ConsPlusNormal"/>
        <w:spacing w:before="200"/>
        <w:ind w:firstLine="540"/>
        <w:jc w:val="both"/>
      </w:pPr>
      <w:r>
        <w:t xml:space="preserve">3.12.1. Если представленный Запрос на отзыв не соответствует требованиям, установленным </w:t>
      </w:r>
      <w:hyperlink w:anchor="P130" w:history="1">
        <w:r>
          <w:rPr>
            <w:color w:val="0000FF"/>
          </w:rPr>
          <w:t>пунктом 3.12</w:t>
        </w:r>
      </w:hyperlink>
      <w:r>
        <w:t xml:space="preserve"> настоящего Порядка, Межрегиональное операционное УФК направляет ТОФК уведомление в электронном виде, в котором указывается причина возврата Запроса на отзыв в сроки, аналогичные указанным в </w:t>
      </w:r>
      <w:hyperlink w:anchor="P130" w:history="1">
        <w:r>
          <w:rPr>
            <w:color w:val="0000FF"/>
          </w:rPr>
          <w:t>пункте 3.12</w:t>
        </w:r>
      </w:hyperlink>
      <w:r>
        <w:t xml:space="preserve"> настоящего Порядка. При этом Консолидированная </w:t>
      </w:r>
      <w:hyperlink w:anchor="P226" w:history="1">
        <w:r>
          <w:rPr>
            <w:color w:val="0000FF"/>
          </w:rPr>
          <w:t>заявка</w:t>
        </w:r>
      </w:hyperlink>
      <w:r>
        <w:t xml:space="preserve"> подлежит исполнению в соответствии с </w:t>
      </w:r>
      <w:hyperlink w:anchor="P119" w:history="1">
        <w:r>
          <w:rPr>
            <w:color w:val="0000FF"/>
          </w:rPr>
          <w:t>пунктами 3.7</w:t>
        </w:r>
      </w:hyperlink>
      <w:r>
        <w:t xml:space="preserve"> и </w:t>
      </w:r>
      <w:hyperlink w:anchor="P126" w:history="1">
        <w:r>
          <w:rPr>
            <w:color w:val="0000FF"/>
          </w:rPr>
          <w:t>3.9</w:t>
        </w:r>
      </w:hyperlink>
      <w:r>
        <w:t xml:space="preserve"> настоящего Порядка.</w:t>
      </w:r>
    </w:p>
    <w:p w:rsidR="00123865" w:rsidRDefault="00123865">
      <w:pPr>
        <w:pStyle w:val="ConsPlusNormal"/>
        <w:spacing w:before="200"/>
        <w:ind w:firstLine="540"/>
        <w:jc w:val="both"/>
      </w:pPr>
      <w:r>
        <w:t xml:space="preserve">3.12.2. Если Запрос на отзыв соответствует требованиям, установленным </w:t>
      </w:r>
      <w:hyperlink w:anchor="P130" w:history="1">
        <w:r>
          <w:rPr>
            <w:color w:val="0000FF"/>
          </w:rPr>
          <w:t>пунктом 3.12</w:t>
        </w:r>
      </w:hyperlink>
      <w:r>
        <w:t xml:space="preserve"> настоящего Порядка, Межрегиональное операционное УФК отклоняет Консолидированную </w:t>
      </w:r>
      <w:hyperlink w:anchor="P226" w:history="1">
        <w:r>
          <w:rPr>
            <w:color w:val="0000FF"/>
          </w:rPr>
          <w:t>заявку</w:t>
        </w:r>
      </w:hyperlink>
      <w:r>
        <w:t xml:space="preserve">, указанную в Запросе на отзыв, формирует и направляет ТОФК уведомление, в котором указывается причина возврата Консолидированной заявки в сроки, аналогичные указанным в </w:t>
      </w:r>
      <w:hyperlink w:anchor="P130" w:history="1">
        <w:r>
          <w:rPr>
            <w:color w:val="0000FF"/>
          </w:rPr>
          <w:t>пункте 3.12</w:t>
        </w:r>
      </w:hyperlink>
      <w:r>
        <w:t xml:space="preserve"> настоящего Порядка.</w:t>
      </w:r>
    </w:p>
    <w:p w:rsidR="00123865" w:rsidRDefault="00123865">
      <w:pPr>
        <w:pStyle w:val="ConsPlusNormal"/>
        <w:spacing w:before="200"/>
        <w:ind w:firstLine="540"/>
        <w:jc w:val="both"/>
      </w:pPr>
      <w:r>
        <w:t>3.13. ТОФК осуществляют казначейские платежи со счетов 3211, 3212, 3214, 3215, открытых в ТОФК, со счетов 3241 и 3251, открытых в УФК, со счета 3261, открытого в Межрегиональном операционном УФК, Отдельных счетов 3241 и 3251 в срок не позднее второго рабочего дня, следующего за днем представления распоряжений о совершении казначейских платежей.</w:t>
      </w:r>
    </w:p>
    <w:p w:rsidR="00123865" w:rsidRDefault="00123865">
      <w:pPr>
        <w:pStyle w:val="ConsPlusNormal"/>
        <w:jc w:val="both"/>
      </w:pPr>
    </w:p>
    <w:p w:rsidR="00123865" w:rsidRDefault="00123865">
      <w:pPr>
        <w:pStyle w:val="ConsPlusTitle"/>
        <w:jc w:val="center"/>
        <w:outlineLvl w:val="1"/>
      </w:pPr>
      <w:r>
        <w:t>IV. Обеспечение ТОФК средствами бюджета Пенсионного фонда</w:t>
      </w:r>
    </w:p>
    <w:p w:rsidR="00123865" w:rsidRDefault="00123865">
      <w:pPr>
        <w:pStyle w:val="ConsPlusTitle"/>
        <w:jc w:val="center"/>
      </w:pPr>
      <w:r>
        <w:t>Российской Федерации</w:t>
      </w:r>
    </w:p>
    <w:p w:rsidR="00123865" w:rsidRDefault="00123865">
      <w:pPr>
        <w:pStyle w:val="ConsPlusNormal"/>
        <w:jc w:val="both"/>
      </w:pPr>
    </w:p>
    <w:p w:rsidR="00123865" w:rsidRDefault="00123865">
      <w:pPr>
        <w:pStyle w:val="ConsPlusNormal"/>
        <w:ind w:firstLine="540"/>
        <w:jc w:val="both"/>
      </w:pPr>
      <w:r>
        <w:t>4.1. УФК совершают казначейские платежи в части публичных нормативных обязательств, исполняемых отделениями Пенсионного фонда Российской Федерации, в пределах свободного остатка средств на счетах 3241, открытых в УФК.</w:t>
      </w:r>
    </w:p>
    <w:p w:rsidR="00123865" w:rsidRDefault="00123865">
      <w:pPr>
        <w:pStyle w:val="ConsPlusNormal"/>
        <w:spacing w:before="200"/>
        <w:ind w:firstLine="540"/>
        <w:jc w:val="both"/>
      </w:pPr>
      <w:r>
        <w:t xml:space="preserve">4.2. Совершение казначейских платежей, связанных с финансово-хозяйственной деятельностью отделений Пенсионного фонда Российской Федерации, осуществляется УФК за счет поступлений на счета 3241, открытые в УФК, по Консолидированным </w:t>
      </w:r>
      <w:hyperlink w:anchor="P226" w:history="1">
        <w:r>
          <w:rPr>
            <w:color w:val="0000FF"/>
          </w:rPr>
          <w:t>заявкам</w:t>
        </w:r>
      </w:hyperlink>
      <w:r>
        <w:t>.</w:t>
      </w:r>
    </w:p>
    <w:p w:rsidR="00123865" w:rsidRDefault="00123865">
      <w:pPr>
        <w:pStyle w:val="ConsPlusNormal"/>
        <w:spacing w:before="200"/>
        <w:ind w:firstLine="540"/>
        <w:jc w:val="both"/>
      </w:pPr>
      <w:r>
        <w:t xml:space="preserve">УФК на основании представленных получателями средств (администраторами источников финансирования дефицита) бюджета Пенсионного фонда Российской Федерации и принятых к исполнению распоряжений о совершении казначейских платежей формирует и направляет в Межрегиональное операционное УФК до 16 часов 00 минут местного времени текущего рабочего дня (в дни, непосредственно предшествующие выходным и нерабочим праздничным дням, - до 15 часов 00 минут местного времени) Консолидированную </w:t>
      </w:r>
      <w:hyperlink w:anchor="P226" w:history="1">
        <w:r>
          <w:rPr>
            <w:color w:val="0000FF"/>
          </w:rPr>
          <w:t>заявку</w:t>
        </w:r>
      </w:hyperlink>
      <w:r>
        <w:t xml:space="preserve"> для перечисления средств с Отдельного счета 3241 на счет 3241, открытый в </w:t>
      </w:r>
      <w:r>
        <w:lastRenderedPageBreak/>
        <w:t>УФК.</w:t>
      </w:r>
    </w:p>
    <w:p w:rsidR="00123865" w:rsidRDefault="00123865">
      <w:pPr>
        <w:pStyle w:val="ConsPlusNormal"/>
        <w:spacing w:before="200"/>
        <w:ind w:firstLine="540"/>
        <w:jc w:val="both"/>
      </w:pPr>
      <w:r>
        <w:t xml:space="preserve">Если Консолидированная </w:t>
      </w:r>
      <w:hyperlink w:anchor="P226" w:history="1">
        <w:r>
          <w:rPr>
            <w:color w:val="0000FF"/>
          </w:rPr>
          <w:t>заявка</w:t>
        </w:r>
      </w:hyperlink>
      <w:r>
        <w:t xml:space="preserve"> соответствует </w:t>
      </w:r>
      <w:hyperlink w:anchor="P119" w:history="1">
        <w:r>
          <w:rPr>
            <w:color w:val="0000FF"/>
          </w:rPr>
          <w:t>пункту 3.7</w:t>
        </w:r>
      </w:hyperlink>
      <w:r>
        <w:t xml:space="preserve"> настоящего Порядка, Межрегиональное операционное УФК осуществляет перечисление средств с Отдельного счета 3241 на счет 3241, открытый в УФК, не позднее рабочего дня, следующего за днем представления Консолидированной заявки.</w:t>
      </w:r>
    </w:p>
    <w:p w:rsidR="00123865" w:rsidRDefault="00123865">
      <w:pPr>
        <w:pStyle w:val="ConsPlusNormal"/>
        <w:spacing w:before="200"/>
        <w:ind w:firstLine="540"/>
        <w:jc w:val="both"/>
      </w:pPr>
      <w:r>
        <w:t>4.3. Исполнение распоряжений о совершении казначейских платежей, представленных органом управления Пенсионного фонда Российской Федерации в Межрегиональное операционное УФК, осуществляется в пределах свободного остатка средств на Отдельном счете 3241.</w:t>
      </w:r>
    </w:p>
    <w:p w:rsidR="00123865" w:rsidRDefault="00123865">
      <w:pPr>
        <w:pStyle w:val="ConsPlusNormal"/>
        <w:spacing w:before="200"/>
        <w:ind w:firstLine="540"/>
        <w:jc w:val="both"/>
      </w:pPr>
      <w:r>
        <w:t xml:space="preserve">4.4. При недостаточности свободного остатка средств на Отдельном счете 3241 для совершения казначейских платежей Межрегиональное операционное УФК на основании представленных органом управления Пенсионного фонда Российской Федерации распоряжений о совершении казначейских платежей, а также представленных УФК Консолидированных </w:t>
      </w:r>
      <w:hyperlink w:anchor="P226" w:history="1">
        <w:r>
          <w:rPr>
            <w:color w:val="0000FF"/>
          </w:rPr>
          <w:t>заявок</w:t>
        </w:r>
      </w:hyperlink>
      <w:r>
        <w:t xml:space="preserve"> для перечисления средств с Отдельного счета 3241 на счета 3241, открытые в УФК, формирует Консолидированную заявку для перечисления средств с Отдельного счета федерального бюджета на Отдельный счет 3241.</w:t>
      </w:r>
    </w:p>
    <w:p w:rsidR="00123865" w:rsidRDefault="00123865">
      <w:pPr>
        <w:pStyle w:val="ConsPlusNormal"/>
        <w:jc w:val="both"/>
      </w:pPr>
    </w:p>
    <w:p w:rsidR="00123865" w:rsidRDefault="00123865">
      <w:pPr>
        <w:pStyle w:val="ConsPlusTitle"/>
        <w:jc w:val="center"/>
        <w:outlineLvl w:val="1"/>
      </w:pPr>
      <w:r>
        <w:t>V. Обеспечение ТОФК средствами бюджета Фонда социального</w:t>
      </w:r>
    </w:p>
    <w:p w:rsidR="00123865" w:rsidRDefault="00123865">
      <w:pPr>
        <w:pStyle w:val="ConsPlusTitle"/>
        <w:jc w:val="center"/>
      </w:pPr>
      <w:r>
        <w:t>страхования Российской Федерации</w:t>
      </w:r>
    </w:p>
    <w:p w:rsidR="00123865" w:rsidRDefault="00123865">
      <w:pPr>
        <w:pStyle w:val="ConsPlusNormal"/>
        <w:jc w:val="both"/>
      </w:pPr>
    </w:p>
    <w:p w:rsidR="00123865" w:rsidRDefault="00123865">
      <w:pPr>
        <w:pStyle w:val="ConsPlusNormal"/>
        <w:ind w:firstLine="540"/>
        <w:jc w:val="both"/>
      </w:pPr>
      <w:r>
        <w:t xml:space="preserve">5.1. В целях обеспечения УФК средствами бюджета Фонда социального страхования Российской Федерации Межрегиональное операционное УФК перечисляет денежные средства с Отдельного счета 3251 на счета 3251, открытые в УФК, на основании Консолидированных </w:t>
      </w:r>
      <w:hyperlink w:anchor="P226" w:history="1">
        <w:r>
          <w:rPr>
            <w:color w:val="0000FF"/>
          </w:rPr>
          <w:t>заявок</w:t>
        </w:r>
      </w:hyperlink>
      <w:r>
        <w:t>.</w:t>
      </w:r>
    </w:p>
    <w:p w:rsidR="00123865" w:rsidRDefault="00123865">
      <w:pPr>
        <w:pStyle w:val="ConsPlusNormal"/>
        <w:spacing w:before="200"/>
        <w:ind w:firstLine="540"/>
        <w:jc w:val="both"/>
      </w:pPr>
      <w:r>
        <w:t xml:space="preserve">Распоряжения о совершении казначейских платежей со счетов 3251, открытых в УФК, исполняются исключительно за счет средств, поступивших на данные счета с Отдельного счета 3251 в соответствии с Консолидированными </w:t>
      </w:r>
      <w:hyperlink w:anchor="P226" w:history="1">
        <w:r>
          <w:rPr>
            <w:color w:val="0000FF"/>
          </w:rPr>
          <w:t>заявками</w:t>
        </w:r>
      </w:hyperlink>
      <w:r>
        <w:t>. Выполнение УФК функции по осуществлению казначейского обслуживания исполнения бюджета Фонда социального страхования Российской Федерации за счет иных поступлений на счета 3251, открытых в УФК, не допускается.</w:t>
      </w:r>
    </w:p>
    <w:p w:rsidR="00123865" w:rsidRDefault="00123865">
      <w:pPr>
        <w:pStyle w:val="ConsPlusNormal"/>
        <w:spacing w:before="200"/>
        <w:ind w:firstLine="540"/>
        <w:jc w:val="both"/>
      </w:pPr>
      <w:r>
        <w:t xml:space="preserve">5.2. УФК на основании представленных получателями средств (администраторами источников финансирования дефицита) бюджета Фонда социального страхования Российской Федерации и принятых к исполнению распоряжений о совершении казначейских платежей формирует и направляет в Межрегиональное операционное УФК до 16 часов 00 минут местного времени текущего рабочего дня (в дни, непосредственно предшествующие выходным и нерабочим праздничным дням, - до 15 часов 00 минут местного времени) Консолидированную </w:t>
      </w:r>
      <w:hyperlink w:anchor="P226" w:history="1">
        <w:r>
          <w:rPr>
            <w:color w:val="0000FF"/>
          </w:rPr>
          <w:t>заявку</w:t>
        </w:r>
      </w:hyperlink>
      <w:r>
        <w:t xml:space="preserve"> для перечисления средств с Отдельного счета 3251 на счет 3251, открытый в УФК.</w:t>
      </w:r>
    </w:p>
    <w:p w:rsidR="00123865" w:rsidRDefault="00123865">
      <w:pPr>
        <w:pStyle w:val="ConsPlusNormal"/>
        <w:spacing w:before="200"/>
        <w:ind w:firstLine="540"/>
        <w:jc w:val="both"/>
      </w:pPr>
      <w:r>
        <w:t xml:space="preserve">В субъектах Российской Федерации, на территории которых применяется время восьмой, девятой, десятой и одиннадцатой часовых зон, УФК формируют и направляют в Межрегиональное операционное УФК Консолидированные </w:t>
      </w:r>
      <w:hyperlink w:anchor="P226" w:history="1">
        <w:r>
          <w:rPr>
            <w:color w:val="0000FF"/>
          </w:rPr>
          <w:t>заявки</w:t>
        </w:r>
      </w:hyperlink>
      <w:r>
        <w:t xml:space="preserve"> до 10 часов 00 минут по московскому времени текущего рабочего дня.</w:t>
      </w:r>
    </w:p>
    <w:p w:rsidR="00123865" w:rsidRDefault="00123865">
      <w:pPr>
        <w:pStyle w:val="ConsPlusNormal"/>
        <w:spacing w:before="200"/>
        <w:ind w:firstLine="540"/>
        <w:jc w:val="both"/>
      </w:pPr>
      <w:r>
        <w:t xml:space="preserve">Если Консолидированная </w:t>
      </w:r>
      <w:hyperlink w:anchor="P226" w:history="1">
        <w:r>
          <w:rPr>
            <w:color w:val="0000FF"/>
          </w:rPr>
          <w:t>заявка</w:t>
        </w:r>
      </w:hyperlink>
      <w:r>
        <w:t xml:space="preserve"> соответствует </w:t>
      </w:r>
      <w:hyperlink w:anchor="P119" w:history="1">
        <w:r>
          <w:rPr>
            <w:color w:val="0000FF"/>
          </w:rPr>
          <w:t>пункту 3.7</w:t>
        </w:r>
      </w:hyperlink>
      <w:r>
        <w:t xml:space="preserve"> настоящего Порядка, Межрегиональное операционное УФК осуществляет перечисление средств с Отдельного счета 3251 на счета 3251, открытые в УФК, не позднее рабочего дня, следующего за днем представления Консолидированной заявки.</w:t>
      </w:r>
    </w:p>
    <w:p w:rsidR="00123865" w:rsidRDefault="00123865">
      <w:pPr>
        <w:pStyle w:val="ConsPlusNormal"/>
        <w:spacing w:before="200"/>
        <w:ind w:firstLine="540"/>
        <w:jc w:val="both"/>
      </w:pPr>
      <w:r>
        <w:t>5.3. Исполнение распоряжений о совершении казначейских платежей, представленных органом управления Фонда социального страхования Российской Федерации в Межрегиональное операционное УФК, осуществляется в пределах свободного остатка средств на Отдельном счете 3251.</w:t>
      </w:r>
    </w:p>
    <w:p w:rsidR="00123865" w:rsidRDefault="00123865">
      <w:pPr>
        <w:pStyle w:val="ConsPlusNormal"/>
        <w:spacing w:before="200"/>
        <w:ind w:firstLine="540"/>
        <w:jc w:val="both"/>
      </w:pPr>
      <w:r>
        <w:t xml:space="preserve">5.4. При недостаточности свободного остатка средств на Отдельном счете 3251 для совершения казначейских платежей Межрегиональное операционное УФК на основании представленных органом управления Фонда социального страхования Российской Федерации распоряжений о совершении казначейских платежей, а также представленных УФК Консолидированных </w:t>
      </w:r>
      <w:hyperlink w:anchor="P226" w:history="1">
        <w:r>
          <w:rPr>
            <w:color w:val="0000FF"/>
          </w:rPr>
          <w:t>заявок</w:t>
        </w:r>
      </w:hyperlink>
      <w:r>
        <w:t xml:space="preserve"> для перечисления средств с Отдельного счета 3251 на счета 3251, открытые в УФК, формирует Консолидированную заявку для перечисления средств с Отдельного счета федерального бюджета на Отдельный счет 3251.</w:t>
      </w:r>
    </w:p>
    <w:p w:rsidR="00123865" w:rsidRDefault="00123865">
      <w:pPr>
        <w:pStyle w:val="ConsPlusNormal"/>
        <w:jc w:val="both"/>
      </w:pPr>
    </w:p>
    <w:p w:rsidR="00123865" w:rsidRDefault="00123865">
      <w:pPr>
        <w:pStyle w:val="ConsPlusTitle"/>
        <w:jc w:val="center"/>
        <w:outlineLvl w:val="1"/>
      </w:pPr>
      <w:r>
        <w:t>VI. Осуществление учета средств, привлеченных</w:t>
      </w:r>
    </w:p>
    <w:p w:rsidR="00123865" w:rsidRDefault="00123865">
      <w:pPr>
        <w:pStyle w:val="ConsPlusTitle"/>
        <w:jc w:val="center"/>
      </w:pPr>
      <w:r>
        <w:t>на единый счет федерального бюджета, и перечисленных с него</w:t>
      </w:r>
    </w:p>
    <w:p w:rsidR="00123865" w:rsidRDefault="00123865">
      <w:pPr>
        <w:pStyle w:val="ConsPlusTitle"/>
        <w:jc w:val="center"/>
      </w:pPr>
      <w:r>
        <w:t>на казначейские счета, с которых они были ранее привлечены</w:t>
      </w:r>
    </w:p>
    <w:p w:rsidR="00123865" w:rsidRDefault="00123865">
      <w:pPr>
        <w:pStyle w:val="ConsPlusNormal"/>
        <w:jc w:val="both"/>
      </w:pPr>
    </w:p>
    <w:p w:rsidR="00123865" w:rsidRDefault="00123865">
      <w:pPr>
        <w:pStyle w:val="ConsPlusNormal"/>
        <w:ind w:firstLine="540"/>
        <w:jc w:val="both"/>
      </w:pPr>
      <w:r>
        <w:t xml:space="preserve">6.1. Межрегиональное операционное УФК осуществляет учет средств, поступивших на Отдельный счет федерального бюджета со счетов 3212, 3214, 3215, открытых в ТОФК, со счета 3261, открытого в Межрегиональном операционном УФК, а также с Отдельных счетов 3241 и 3251 отдельно по каждому </w:t>
      </w:r>
      <w:r>
        <w:lastRenderedPageBreak/>
        <w:t>казначейскому счету.</w:t>
      </w:r>
    </w:p>
    <w:p w:rsidR="00123865" w:rsidRDefault="00123865">
      <w:pPr>
        <w:pStyle w:val="ConsPlusNormal"/>
        <w:spacing w:before="200"/>
        <w:ind w:firstLine="540"/>
        <w:jc w:val="both"/>
      </w:pPr>
      <w:r>
        <w:t xml:space="preserve">Межрегиональное операционное УФК осуществляет учет и контроль с использованием прикладного программного обеспечения за </w:t>
      </w:r>
      <w:proofErr w:type="spellStart"/>
      <w:r>
        <w:t>непревышением</w:t>
      </w:r>
      <w:proofErr w:type="spellEnd"/>
      <w:r>
        <w:t xml:space="preserve"> сумм средств, перечисляемых с Отдельного счета федерального бюджета на счета 3212, 3214, 3215, открытые в ТОФК, счет 3261, открытый в Межрегиональном операционном УФК, а также на Отдельные счета 3241 и 3251 над суммой средств, перечисленных ранее на Отдельный счет федерального бюджета.</w:t>
      </w:r>
    </w:p>
    <w:p w:rsidR="00123865" w:rsidRDefault="00123865">
      <w:pPr>
        <w:pStyle w:val="ConsPlusNormal"/>
        <w:jc w:val="both"/>
      </w:pPr>
    </w:p>
    <w:p w:rsidR="00123865" w:rsidRDefault="00123865">
      <w:pPr>
        <w:pStyle w:val="ConsPlusTitle"/>
        <w:jc w:val="center"/>
        <w:outlineLvl w:val="1"/>
      </w:pPr>
      <w:r>
        <w:t>VII. Указания по формированию Консолидированной заявки</w:t>
      </w:r>
    </w:p>
    <w:p w:rsidR="00123865" w:rsidRDefault="00123865">
      <w:pPr>
        <w:pStyle w:val="ConsPlusNormal"/>
        <w:jc w:val="both"/>
      </w:pPr>
    </w:p>
    <w:p w:rsidR="00123865" w:rsidRDefault="00123865">
      <w:pPr>
        <w:pStyle w:val="ConsPlusNormal"/>
        <w:ind w:firstLine="540"/>
        <w:jc w:val="both"/>
      </w:pPr>
      <w:bookmarkStart w:id="5" w:name="P166"/>
      <w:bookmarkEnd w:id="5"/>
      <w:r>
        <w:t xml:space="preserve">7.1. Формирование Консолидированной </w:t>
      </w:r>
      <w:hyperlink w:anchor="P226" w:history="1">
        <w:r>
          <w:rPr>
            <w:color w:val="0000FF"/>
          </w:rPr>
          <w:t>заявки</w:t>
        </w:r>
      </w:hyperlink>
      <w:r>
        <w:t xml:space="preserve"> осуществляется с учетом следующих особенностей.</w:t>
      </w:r>
    </w:p>
    <w:p w:rsidR="00123865" w:rsidRDefault="00123865">
      <w:pPr>
        <w:pStyle w:val="ConsPlusNormal"/>
        <w:spacing w:before="200"/>
        <w:ind w:firstLine="540"/>
        <w:jc w:val="both"/>
      </w:pPr>
      <w:r>
        <w:t xml:space="preserve">Консолидированные </w:t>
      </w:r>
      <w:hyperlink w:anchor="P226" w:history="1">
        <w:r>
          <w:rPr>
            <w:color w:val="0000FF"/>
          </w:rPr>
          <w:t>заявки</w:t>
        </w:r>
      </w:hyperlink>
      <w:r>
        <w:t xml:space="preserve"> составляются в валюте Российской Федерации:</w:t>
      </w:r>
    </w:p>
    <w:p w:rsidR="00123865" w:rsidRDefault="00123865">
      <w:pPr>
        <w:pStyle w:val="ConsPlusNormal"/>
        <w:spacing w:before="200"/>
        <w:ind w:firstLine="540"/>
        <w:jc w:val="both"/>
      </w:pPr>
      <w:r>
        <w:t>а) с точностью до целых для счетов 3211 и 3100, открытых в ТОФК;</w:t>
      </w:r>
    </w:p>
    <w:p w:rsidR="00123865" w:rsidRDefault="00123865">
      <w:pPr>
        <w:pStyle w:val="ConsPlusNormal"/>
        <w:spacing w:before="200"/>
        <w:ind w:firstLine="540"/>
        <w:jc w:val="both"/>
      </w:pPr>
      <w:r>
        <w:t>б) с точностью до двух знаков после запятой для счетов 3212, 3214, 3215, открытых в ТОФК, для счетов 3241 и 3251, открытых в УФК, для счета 3261, открытого в Межрегиональном операционном УФК, и для Отдельных счетов 3241 и 3251.</w:t>
      </w:r>
    </w:p>
    <w:p w:rsidR="00123865" w:rsidRDefault="00123865">
      <w:pPr>
        <w:pStyle w:val="ConsPlusNormal"/>
        <w:spacing w:before="200"/>
        <w:ind w:firstLine="540"/>
        <w:jc w:val="both"/>
      </w:pPr>
      <w:r>
        <w:t xml:space="preserve">В </w:t>
      </w:r>
      <w:hyperlink w:anchor="P226" w:history="1">
        <w:r>
          <w:rPr>
            <w:color w:val="0000FF"/>
          </w:rPr>
          <w:t>наименовании</w:t>
        </w:r>
      </w:hyperlink>
      <w:r>
        <w:t xml:space="preserve"> формы документа указывается номер Консолидированной заявки, присвоенный ТОФК, оформившим документ.</w:t>
      </w:r>
    </w:p>
    <w:p w:rsidR="00123865" w:rsidRDefault="00123865">
      <w:pPr>
        <w:pStyle w:val="ConsPlusNormal"/>
        <w:spacing w:before="200"/>
        <w:ind w:firstLine="540"/>
        <w:jc w:val="both"/>
      </w:pPr>
      <w:r>
        <w:t xml:space="preserve">В заголовочной </w:t>
      </w:r>
      <w:hyperlink w:anchor="P226" w:history="1">
        <w:r>
          <w:rPr>
            <w:color w:val="0000FF"/>
          </w:rPr>
          <w:t>части</w:t>
        </w:r>
      </w:hyperlink>
      <w:r>
        <w:t xml:space="preserve"> формы документа указываются:</w:t>
      </w:r>
    </w:p>
    <w:p w:rsidR="00123865" w:rsidRDefault="00123865">
      <w:pPr>
        <w:pStyle w:val="ConsPlusNormal"/>
        <w:spacing w:before="200"/>
        <w:ind w:firstLine="540"/>
        <w:jc w:val="both"/>
      </w:pPr>
      <w:r>
        <w:t>а) дата, на которую сформирован документ, с отражением в кодовой зоне соответствующей даты в формате "день, месяц, год" (00.00.0000);</w:t>
      </w:r>
    </w:p>
    <w:p w:rsidR="00123865" w:rsidRDefault="00123865">
      <w:pPr>
        <w:pStyle w:val="ConsPlusNormal"/>
        <w:spacing w:before="200"/>
        <w:ind w:firstLine="540"/>
        <w:jc w:val="both"/>
      </w:pPr>
      <w:r>
        <w:t xml:space="preserve">б) по </w:t>
      </w:r>
      <w:hyperlink w:anchor="P239" w:history="1">
        <w:r>
          <w:rPr>
            <w:color w:val="0000FF"/>
          </w:rPr>
          <w:t>строке</w:t>
        </w:r>
      </w:hyperlink>
      <w:r>
        <w:t xml:space="preserve"> "Наименование территориального органа Федерального казначейства" - полное наименование ТОФК, оформившего Консолидированную заявку, с отражением в кодовой зоне его кода по КОФК;</w:t>
      </w:r>
    </w:p>
    <w:p w:rsidR="00123865" w:rsidRDefault="00123865">
      <w:pPr>
        <w:pStyle w:val="ConsPlusNormal"/>
        <w:spacing w:before="200"/>
        <w:ind w:firstLine="540"/>
        <w:jc w:val="both"/>
      </w:pPr>
      <w:r>
        <w:t xml:space="preserve">в) в кодовой зоне по </w:t>
      </w:r>
      <w:hyperlink w:anchor="P244" w:history="1">
        <w:r>
          <w:rPr>
            <w:color w:val="0000FF"/>
          </w:rPr>
          <w:t>строке</w:t>
        </w:r>
      </w:hyperlink>
      <w:r>
        <w:t xml:space="preserve"> "Дата, на которую средства должны быть перечислены" - дата в формате "день, месяц, год" (00.00.0000), на которую средства должны быть перечислены на соответствующий казначейский счет, открытый в ТОФК.</w:t>
      </w:r>
    </w:p>
    <w:p w:rsidR="00123865" w:rsidRDefault="00DC26BD">
      <w:pPr>
        <w:pStyle w:val="ConsPlusNormal"/>
        <w:spacing w:before="200"/>
        <w:ind w:firstLine="540"/>
        <w:jc w:val="both"/>
      </w:pPr>
      <w:hyperlink w:anchor="P251" w:history="1">
        <w:r w:rsidR="00123865">
          <w:rPr>
            <w:color w:val="0000FF"/>
          </w:rPr>
          <w:t>Раздел 1</w:t>
        </w:r>
      </w:hyperlink>
      <w:r w:rsidR="00123865">
        <w:t xml:space="preserve"> "Реквизиты заявки" заполняется следующим образом:</w:t>
      </w:r>
    </w:p>
    <w:p w:rsidR="00123865" w:rsidRDefault="00123865">
      <w:pPr>
        <w:pStyle w:val="ConsPlusNormal"/>
        <w:spacing w:before="200"/>
        <w:ind w:firstLine="540"/>
        <w:jc w:val="both"/>
      </w:pPr>
      <w:r>
        <w:t xml:space="preserve">а) в </w:t>
      </w:r>
      <w:hyperlink w:anchor="P258" w:history="1">
        <w:r>
          <w:rPr>
            <w:color w:val="0000FF"/>
          </w:rPr>
          <w:t>графе 1</w:t>
        </w:r>
      </w:hyperlink>
      <w:r>
        <w:t xml:space="preserve"> указывается общая сумма средств, необходимых для осуществления казначейских платежей или осуществления возврата (зачета, уточнения) излишне уплаченных (взысканных) сумм платежей, подлежащих возмещению сумм, а также сумм процентов за несвоевременное осуществление возврата и сумм процентов, начисленных на излишне взысканные суммы, с учетом суммы резерва, а также необходимых для осуществления казначейских платежей за счет средств, поступающих во временное распоряжение получателей средств федерального бюджета, средств федеральных бюджетных и автономных учреждений, юридических лиц, а также за счет средств бюджетов государственных внебюджетных фондов Российской Федерации;</w:t>
      </w:r>
    </w:p>
    <w:p w:rsidR="00123865" w:rsidRDefault="00123865">
      <w:pPr>
        <w:pStyle w:val="ConsPlusNormal"/>
        <w:spacing w:before="200"/>
        <w:ind w:firstLine="540"/>
        <w:jc w:val="both"/>
      </w:pPr>
      <w:r>
        <w:t xml:space="preserve">б) в </w:t>
      </w:r>
      <w:hyperlink w:anchor="P259" w:history="1">
        <w:r>
          <w:rPr>
            <w:color w:val="0000FF"/>
          </w:rPr>
          <w:t>графе 2</w:t>
        </w:r>
      </w:hyperlink>
      <w:r>
        <w:t xml:space="preserve"> указывается сумма резерва при получении указаний центрального аппарата Федерального казначейства;</w:t>
      </w:r>
    </w:p>
    <w:p w:rsidR="00123865" w:rsidRDefault="00123865">
      <w:pPr>
        <w:pStyle w:val="ConsPlusNormal"/>
        <w:spacing w:before="200"/>
        <w:ind w:firstLine="540"/>
        <w:jc w:val="both"/>
      </w:pPr>
      <w:r>
        <w:t xml:space="preserve">в) в </w:t>
      </w:r>
      <w:hyperlink w:anchor="P260" w:history="1">
        <w:r>
          <w:rPr>
            <w:color w:val="0000FF"/>
          </w:rPr>
          <w:t>графах 3</w:t>
        </w:r>
      </w:hyperlink>
      <w:r>
        <w:t xml:space="preserve">, </w:t>
      </w:r>
      <w:hyperlink w:anchor="P261" w:history="1">
        <w:r>
          <w:rPr>
            <w:color w:val="0000FF"/>
          </w:rPr>
          <w:t>4</w:t>
        </w:r>
      </w:hyperlink>
      <w:r>
        <w:t xml:space="preserve">, </w:t>
      </w:r>
      <w:hyperlink w:anchor="P262" w:history="1">
        <w:r>
          <w:rPr>
            <w:color w:val="0000FF"/>
          </w:rPr>
          <w:t>5</w:t>
        </w:r>
      </w:hyperlink>
      <w:r>
        <w:t xml:space="preserve"> указывается соответственно очередность, вид и назначение платежа.</w:t>
      </w:r>
    </w:p>
    <w:p w:rsidR="00123865" w:rsidRDefault="00123865">
      <w:pPr>
        <w:pStyle w:val="ConsPlusNormal"/>
        <w:spacing w:before="200"/>
        <w:ind w:firstLine="540"/>
        <w:jc w:val="both"/>
      </w:pPr>
      <w:r>
        <w:t xml:space="preserve">При формировании дополнительной Консолидированной заявки в </w:t>
      </w:r>
      <w:hyperlink w:anchor="P262" w:history="1">
        <w:r>
          <w:rPr>
            <w:color w:val="0000FF"/>
          </w:rPr>
          <w:t>графе 5</w:t>
        </w:r>
      </w:hyperlink>
      <w:r>
        <w:t xml:space="preserve"> указывается обоснование ее составления.</w:t>
      </w:r>
    </w:p>
    <w:p w:rsidR="00123865" w:rsidRDefault="00123865">
      <w:pPr>
        <w:pStyle w:val="ConsPlusNormal"/>
        <w:spacing w:before="200"/>
        <w:ind w:firstLine="540"/>
        <w:jc w:val="both"/>
      </w:pPr>
      <w:r>
        <w:t xml:space="preserve">В </w:t>
      </w:r>
      <w:hyperlink w:anchor="P275" w:history="1">
        <w:r>
          <w:rPr>
            <w:color w:val="0000FF"/>
          </w:rPr>
          <w:t>графах 1</w:t>
        </w:r>
      </w:hyperlink>
      <w:r>
        <w:t xml:space="preserve"> - </w:t>
      </w:r>
      <w:hyperlink w:anchor="P277" w:history="1">
        <w:r>
          <w:rPr>
            <w:color w:val="0000FF"/>
          </w:rPr>
          <w:t>3</w:t>
        </w:r>
      </w:hyperlink>
      <w:r>
        <w:t xml:space="preserve"> Раздела 2 "Реквизиты казначейского счета ТОФК" указываются реквизиты казначейского счета, на который должны быть перечислены средства:</w:t>
      </w:r>
    </w:p>
    <w:p w:rsidR="00123865" w:rsidRDefault="00123865">
      <w:pPr>
        <w:pStyle w:val="ConsPlusNormal"/>
        <w:spacing w:before="200"/>
        <w:ind w:firstLine="540"/>
        <w:jc w:val="both"/>
      </w:pPr>
      <w:r>
        <w:t>а) наименование ТОФК, в котором открыт соответствующий казначейский счет;</w:t>
      </w:r>
    </w:p>
    <w:p w:rsidR="00123865" w:rsidRDefault="00123865">
      <w:pPr>
        <w:pStyle w:val="ConsPlusNormal"/>
        <w:spacing w:before="200"/>
        <w:ind w:firstLine="540"/>
        <w:jc w:val="both"/>
      </w:pPr>
      <w:r>
        <w:t>б) номер казначейского счета;</w:t>
      </w:r>
    </w:p>
    <w:p w:rsidR="00123865" w:rsidRDefault="00123865">
      <w:pPr>
        <w:pStyle w:val="ConsPlusNormal"/>
        <w:spacing w:before="200"/>
        <w:ind w:firstLine="540"/>
        <w:jc w:val="both"/>
      </w:pPr>
      <w:r>
        <w:t>в) банковский идентификационный код ТОФК.</w:t>
      </w:r>
    </w:p>
    <w:p w:rsidR="00123865" w:rsidRDefault="00123865">
      <w:pPr>
        <w:pStyle w:val="ConsPlusNormal"/>
        <w:spacing w:before="200"/>
        <w:ind w:firstLine="540"/>
        <w:jc w:val="both"/>
      </w:pPr>
      <w:r>
        <w:t>Направляемые в Межрегиональное операционное УФК Консолидированные заявки должны содержать:</w:t>
      </w:r>
    </w:p>
    <w:p w:rsidR="00123865" w:rsidRDefault="00123865">
      <w:pPr>
        <w:pStyle w:val="ConsPlusNormal"/>
        <w:spacing w:before="200"/>
        <w:ind w:firstLine="540"/>
        <w:jc w:val="both"/>
      </w:pPr>
      <w:r>
        <w:lastRenderedPageBreak/>
        <w:t xml:space="preserve">а) в </w:t>
      </w:r>
      <w:hyperlink w:anchor="P284" w:history="1">
        <w:r>
          <w:rPr>
            <w:color w:val="0000FF"/>
          </w:rPr>
          <w:t>строке</w:t>
        </w:r>
      </w:hyperlink>
      <w:r>
        <w:t xml:space="preserve"> "Руководитель (уполномоченное лицо)" - указания расшифровки подписи руководителя ТОФК (уполномоченного им лица с указанием должности) с указанием его фамилии и инициалов;</w:t>
      </w:r>
    </w:p>
    <w:p w:rsidR="00123865" w:rsidRDefault="00123865">
      <w:pPr>
        <w:pStyle w:val="ConsPlusNormal"/>
        <w:spacing w:before="200"/>
        <w:ind w:firstLine="540"/>
        <w:jc w:val="both"/>
      </w:pPr>
      <w:r>
        <w:t xml:space="preserve">б) в </w:t>
      </w:r>
      <w:hyperlink w:anchor="P300" w:history="1">
        <w:r>
          <w:rPr>
            <w:color w:val="0000FF"/>
          </w:rPr>
          <w:t>строке</w:t>
        </w:r>
      </w:hyperlink>
      <w:r>
        <w:t xml:space="preserve"> "Ответственный исполнитель" - указания должности работника ТОФК, ответственного за формирование Консолидированной заявки, расшифровки подписи с указанием его фамилии и инициалов, номера контактного телефона;</w:t>
      </w:r>
    </w:p>
    <w:p w:rsidR="00123865" w:rsidRDefault="00123865">
      <w:pPr>
        <w:pStyle w:val="ConsPlusNormal"/>
        <w:spacing w:before="200"/>
        <w:ind w:firstLine="540"/>
        <w:jc w:val="both"/>
      </w:pPr>
      <w:r>
        <w:t xml:space="preserve">в) дату подписания Консолидированной </w:t>
      </w:r>
      <w:hyperlink w:anchor="P226" w:history="1">
        <w:r>
          <w:rPr>
            <w:color w:val="0000FF"/>
          </w:rPr>
          <w:t>заявки</w:t>
        </w:r>
      </w:hyperlink>
      <w:r>
        <w:t>.</w:t>
      </w:r>
    </w:p>
    <w:p w:rsidR="00123865" w:rsidRDefault="00123865">
      <w:pPr>
        <w:pStyle w:val="ConsPlusNormal"/>
        <w:spacing w:before="200"/>
        <w:ind w:firstLine="540"/>
        <w:jc w:val="both"/>
      </w:pPr>
      <w:r>
        <w:t xml:space="preserve">В случае формирования Консолидированной </w:t>
      </w:r>
      <w:hyperlink w:anchor="P226" w:history="1">
        <w:r>
          <w:rPr>
            <w:color w:val="0000FF"/>
          </w:rPr>
          <w:t>заявки</w:t>
        </w:r>
      </w:hyperlink>
      <w:r>
        <w:t xml:space="preserve"> на бумажном носителе, а также направления ее в Межрегиональное операционное УФК по электронной почте, а в случае ее неработоспособности - с использованием факсимильной связи дополнительно должны указываться:</w:t>
      </w:r>
    </w:p>
    <w:p w:rsidR="00123865" w:rsidRDefault="00123865">
      <w:pPr>
        <w:pStyle w:val="ConsPlusNormal"/>
        <w:spacing w:before="200"/>
        <w:ind w:firstLine="540"/>
        <w:jc w:val="both"/>
      </w:pPr>
      <w:r>
        <w:t xml:space="preserve">а) в </w:t>
      </w:r>
      <w:hyperlink w:anchor="P284" w:history="1">
        <w:r>
          <w:rPr>
            <w:color w:val="0000FF"/>
          </w:rPr>
          <w:t>строке</w:t>
        </w:r>
      </w:hyperlink>
      <w:r>
        <w:t xml:space="preserve"> "Руководитель (уполномоченное лицо)" - подпись руководителя ТОФК (уполномоченного им лица);</w:t>
      </w:r>
    </w:p>
    <w:p w:rsidR="00123865" w:rsidRDefault="00123865">
      <w:pPr>
        <w:pStyle w:val="ConsPlusNormal"/>
        <w:spacing w:before="200"/>
        <w:ind w:firstLine="540"/>
        <w:jc w:val="both"/>
      </w:pPr>
      <w:r>
        <w:t xml:space="preserve">б) в </w:t>
      </w:r>
      <w:hyperlink w:anchor="P300" w:history="1">
        <w:r>
          <w:rPr>
            <w:color w:val="0000FF"/>
          </w:rPr>
          <w:t>строке</w:t>
        </w:r>
      </w:hyperlink>
      <w:r>
        <w:t xml:space="preserve"> "Ответственный исполнитель" - подпись сотрудника ТОФК, ответственного за формирование Консолидированной заявки.</w:t>
      </w:r>
    </w:p>
    <w:p w:rsidR="00123865" w:rsidRDefault="00123865">
      <w:pPr>
        <w:pStyle w:val="ConsPlusNormal"/>
        <w:spacing w:before="200"/>
        <w:ind w:firstLine="540"/>
        <w:jc w:val="both"/>
      </w:pPr>
      <w:r>
        <w:t xml:space="preserve">7.2. Формирование Консолидированной </w:t>
      </w:r>
      <w:hyperlink w:anchor="P226" w:history="1">
        <w:r>
          <w:rPr>
            <w:color w:val="0000FF"/>
          </w:rPr>
          <w:t>заявки</w:t>
        </w:r>
      </w:hyperlink>
      <w:r>
        <w:t xml:space="preserve"> при ее получении от ТОФК по электронной почте, а в случае ее неработоспособности с использованием факсимильной связи осуществляется Межрегиональным операционным УФК в соответствии с требованиями, указанными в </w:t>
      </w:r>
      <w:hyperlink w:anchor="P166" w:history="1">
        <w:r>
          <w:rPr>
            <w:color w:val="0000FF"/>
          </w:rPr>
          <w:t>пункте 7.1</w:t>
        </w:r>
      </w:hyperlink>
      <w:r>
        <w:t xml:space="preserve"> настоящего Порядка. При этом реквизиты формируемой Консолидированной заявки в Межрегиональном операционном УФК заполняются в соответствии с реквизитами, указанными в Консолидированной заявке, полученной от ТОФК по электронной почте, а в случае ее неработоспособности - с использованием факсимильной связи с учетом следующих особенностей:</w:t>
      </w:r>
    </w:p>
    <w:p w:rsidR="00123865" w:rsidRDefault="00123865">
      <w:pPr>
        <w:pStyle w:val="ConsPlusNormal"/>
        <w:spacing w:before="200"/>
        <w:ind w:firstLine="540"/>
        <w:jc w:val="both"/>
      </w:pPr>
      <w:r>
        <w:t xml:space="preserve">в </w:t>
      </w:r>
      <w:hyperlink w:anchor="P258" w:history="1">
        <w:r>
          <w:rPr>
            <w:color w:val="0000FF"/>
          </w:rPr>
          <w:t>графах 1</w:t>
        </w:r>
      </w:hyperlink>
      <w:r>
        <w:t xml:space="preserve"> и </w:t>
      </w:r>
      <w:hyperlink w:anchor="P259" w:history="1">
        <w:r>
          <w:rPr>
            <w:color w:val="0000FF"/>
          </w:rPr>
          <w:t>2</w:t>
        </w:r>
      </w:hyperlink>
      <w:r>
        <w:t xml:space="preserve"> Раздела 1 "Реквизиты заявки" указывается сумма Консолидированной заявки, полученной от ТОФК по электронной почте, а в случае ее неработоспособности - с использованием факсимильной связи.</w:t>
      </w: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right"/>
        <w:outlineLvl w:val="1"/>
      </w:pPr>
      <w:r>
        <w:t>Приложение N 1</w:t>
      </w:r>
    </w:p>
    <w:p w:rsidR="00123865" w:rsidRDefault="00123865">
      <w:pPr>
        <w:pStyle w:val="ConsPlusNormal"/>
        <w:jc w:val="right"/>
      </w:pPr>
      <w:r>
        <w:t>к Порядку организации работы</w:t>
      </w:r>
    </w:p>
    <w:p w:rsidR="00123865" w:rsidRDefault="00123865">
      <w:pPr>
        <w:pStyle w:val="ConsPlusNormal"/>
        <w:jc w:val="right"/>
      </w:pPr>
      <w:r>
        <w:t>территориальных органов Федерального</w:t>
      </w:r>
    </w:p>
    <w:p w:rsidR="00123865" w:rsidRDefault="00123865">
      <w:pPr>
        <w:pStyle w:val="ConsPlusNormal"/>
        <w:jc w:val="right"/>
      </w:pPr>
      <w:r>
        <w:t>казначейства в части проведения</w:t>
      </w:r>
    </w:p>
    <w:p w:rsidR="00123865" w:rsidRDefault="00123865">
      <w:pPr>
        <w:pStyle w:val="ConsPlusNormal"/>
        <w:jc w:val="right"/>
      </w:pPr>
      <w:r>
        <w:t>операций со средствами на едином</w:t>
      </w:r>
    </w:p>
    <w:p w:rsidR="00123865" w:rsidRDefault="00123865">
      <w:pPr>
        <w:pStyle w:val="ConsPlusNormal"/>
        <w:jc w:val="right"/>
      </w:pPr>
      <w:r>
        <w:t>счете федерального бюджета, операций</w:t>
      </w:r>
    </w:p>
    <w:p w:rsidR="00123865" w:rsidRDefault="00123865">
      <w:pPr>
        <w:pStyle w:val="ConsPlusNormal"/>
        <w:jc w:val="right"/>
      </w:pPr>
      <w:r>
        <w:t>по привлечению на единый счет</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поступающих во временное</w:t>
      </w:r>
    </w:p>
    <w:p w:rsidR="00123865" w:rsidRDefault="00123865">
      <w:pPr>
        <w:pStyle w:val="ConsPlusNormal"/>
        <w:jc w:val="right"/>
      </w:pPr>
      <w:r>
        <w:t>распоряжение получателей средств</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федеральных бюджетных</w:t>
      </w:r>
    </w:p>
    <w:p w:rsidR="00123865" w:rsidRDefault="00123865">
      <w:pPr>
        <w:pStyle w:val="ConsPlusNormal"/>
        <w:jc w:val="right"/>
      </w:pPr>
      <w:r>
        <w:t>и автономных учреждений, остатков</w:t>
      </w:r>
    </w:p>
    <w:p w:rsidR="00123865" w:rsidRDefault="00123865">
      <w:pPr>
        <w:pStyle w:val="ConsPlusNormal"/>
        <w:jc w:val="right"/>
      </w:pPr>
      <w:r>
        <w:t>средств юридических лиц,</w:t>
      </w:r>
    </w:p>
    <w:p w:rsidR="00123865" w:rsidRDefault="00123865">
      <w:pPr>
        <w:pStyle w:val="ConsPlusNormal"/>
        <w:jc w:val="right"/>
      </w:pPr>
      <w:r>
        <w:t>не являющихся участниками бюджетного</w:t>
      </w:r>
    </w:p>
    <w:p w:rsidR="00123865" w:rsidRDefault="00123865">
      <w:pPr>
        <w:pStyle w:val="ConsPlusNormal"/>
        <w:jc w:val="right"/>
      </w:pPr>
      <w:r>
        <w:t>процесса, бюджетными и автономными</w:t>
      </w:r>
    </w:p>
    <w:p w:rsidR="00123865" w:rsidRDefault="00123865">
      <w:pPr>
        <w:pStyle w:val="ConsPlusNormal"/>
        <w:jc w:val="right"/>
      </w:pPr>
      <w:r>
        <w:t>учреждениями, а также остатков</w:t>
      </w:r>
    </w:p>
    <w:p w:rsidR="00123865" w:rsidRDefault="00123865">
      <w:pPr>
        <w:pStyle w:val="ConsPlusNormal"/>
        <w:jc w:val="right"/>
      </w:pPr>
      <w:r>
        <w:t>средств, поступающих в бюджеты</w:t>
      </w:r>
    </w:p>
    <w:p w:rsidR="00123865" w:rsidRDefault="00123865">
      <w:pPr>
        <w:pStyle w:val="ConsPlusNormal"/>
        <w:jc w:val="right"/>
      </w:pPr>
      <w:r>
        <w:t>государственных внебюджетных фондов</w:t>
      </w:r>
    </w:p>
    <w:p w:rsidR="00123865" w:rsidRDefault="00123865">
      <w:pPr>
        <w:pStyle w:val="ConsPlusNormal"/>
        <w:jc w:val="right"/>
      </w:pPr>
      <w:r>
        <w:t>Российской Федерации, и операций</w:t>
      </w:r>
    </w:p>
    <w:p w:rsidR="00123865" w:rsidRDefault="00123865">
      <w:pPr>
        <w:pStyle w:val="ConsPlusNormal"/>
        <w:jc w:val="right"/>
      </w:pPr>
      <w:r>
        <w:t>по возврату привлеченных на единый</w:t>
      </w:r>
    </w:p>
    <w:p w:rsidR="00123865" w:rsidRDefault="00123865">
      <w:pPr>
        <w:pStyle w:val="ConsPlusNormal"/>
        <w:jc w:val="right"/>
      </w:pPr>
      <w:r>
        <w:t>счет федерального бюджета остатков</w:t>
      </w:r>
    </w:p>
    <w:p w:rsidR="00123865" w:rsidRDefault="00123865">
      <w:pPr>
        <w:pStyle w:val="ConsPlusNormal"/>
        <w:jc w:val="right"/>
      </w:pPr>
      <w:r>
        <w:t>средств на казначейские счета,</w:t>
      </w:r>
    </w:p>
    <w:p w:rsidR="00123865" w:rsidRDefault="00123865">
      <w:pPr>
        <w:pStyle w:val="ConsPlusNormal"/>
        <w:jc w:val="right"/>
      </w:pPr>
      <w:r>
        <w:t>с которых они были ранее перечислены,</w:t>
      </w:r>
    </w:p>
    <w:p w:rsidR="00123865" w:rsidRDefault="00123865">
      <w:pPr>
        <w:pStyle w:val="ConsPlusNormal"/>
        <w:jc w:val="right"/>
      </w:pPr>
      <w:r>
        <w:t>утвержденному приказом Федерального</w:t>
      </w:r>
    </w:p>
    <w:p w:rsidR="00123865" w:rsidRDefault="00123865">
      <w:pPr>
        <w:pStyle w:val="ConsPlusNormal"/>
        <w:jc w:val="right"/>
      </w:pPr>
      <w:r>
        <w:t>казначейства</w:t>
      </w:r>
    </w:p>
    <w:p w:rsidR="00123865" w:rsidRDefault="00123865">
      <w:pPr>
        <w:pStyle w:val="ConsPlusNormal"/>
        <w:jc w:val="right"/>
      </w:pPr>
      <w:r>
        <w:t>от 31 декабря 2020 г. N 420</w:t>
      </w:r>
    </w:p>
    <w:p w:rsidR="00123865" w:rsidRDefault="00123865">
      <w:pPr>
        <w:pStyle w:val="ConsPlusNormal"/>
        <w:jc w:val="both"/>
      </w:pPr>
    </w:p>
    <w:tbl>
      <w:tblPr>
        <w:tblW w:w="0" w:type="auto"/>
        <w:tblBorders>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964"/>
        <w:gridCol w:w="567"/>
        <w:gridCol w:w="793"/>
        <w:gridCol w:w="908"/>
        <w:gridCol w:w="567"/>
        <w:gridCol w:w="680"/>
        <w:gridCol w:w="511"/>
        <w:gridCol w:w="1247"/>
      </w:tblGrid>
      <w:tr w:rsidR="00123865">
        <w:tc>
          <w:tcPr>
            <w:tcW w:w="9015" w:type="dxa"/>
            <w:gridSpan w:val="9"/>
            <w:tcBorders>
              <w:top w:val="nil"/>
              <w:left w:val="nil"/>
              <w:bottom w:val="nil"/>
              <w:right w:val="nil"/>
            </w:tcBorders>
          </w:tcPr>
          <w:p w:rsidR="00123865" w:rsidRDefault="00123865">
            <w:pPr>
              <w:pStyle w:val="ConsPlusNormal"/>
              <w:jc w:val="center"/>
            </w:pPr>
            <w:bookmarkStart w:id="6" w:name="P226"/>
            <w:bookmarkEnd w:id="6"/>
            <w:r>
              <w:t>Консолидированная заявка N</w:t>
            </w: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pPr>
          </w:p>
        </w:tc>
        <w:tc>
          <w:tcPr>
            <w:tcW w:w="2268" w:type="dxa"/>
            <w:gridSpan w:val="3"/>
            <w:tcBorders>
              <w:top w:val="nil"/>
              <w:bottom w:val="nil"/>
            </w:tcBorders>
          </w:tcPr>
          <w:p w:rsidR="00123865" w:rsidRDefault="00123865">
            <w:pPr>
              <w:pStyle w:val="ConsPlusNormal"/>
            </w:pPr>
          </w:p>
        </w:tc>
        <w:tc>
          <w:tcPr>
            <w:tcW w:w="1758" w:type="dxa"/>
            <w:gridSpan w:val="3"/>
            <w:tcBorders>
              <w:top w:val="nil"/>
              <w:bottom w:val="nil"/>
              <w:right w:val="single" w:sz="4" w:space="0" w:color="auto"/>
            </w:tcBorders>
          </w:tcPr>
          <w:p w:rsidR="00123865" w:rsidRDefault="00123865">
            <w:pPr>
              <w:pStyle w:val="ConsPlusNormal"/>
            </w:pPr>
          </w:p>
        </w:tc>
        <w:tc>
          <w:tcPr>
            <w:tcW w:w="1247" w:type="dxa"/>
            <w:tcBorders>
              <w:left w:val="single" w:sz="4" w:space="0" w:color="auto"/>
              <w:right w:val="single" w:sz="4" w:space="0" w:color="auto"/>
            </w:tcBorders>
          </w:tcPr>
          <w:p w:rsidR="00123865" w:rsidRDefault="00123865">
            <w:pPr>
              <w:pStyle w:val="ConsPlusNormal"/>
              <w:jc w:val="center"/>
            </w:pPr>
            <w:r>
              <w:t>Коды</w:t>
            </w: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pPr>
          </w:p>
        </w:tc>
        <w:tc>
          <w:tcPr>
            <w:tcW w:w="2268" w:type="dxa"/>
            <w:gridSpan w:val="3"/>
            <w:tcBorders>
              <w:top w:val="nil"/>
              <w:bottom w:val="nil"/>
            </w:tcBorders>
          </w:tcPr>
          <w:p w:rsidR="00123865" w:rsidRDefault="00123865">
            <w:pPr>
              <w:pStyle w:val="ConsPlusNormal"/>
              <w:jc w:val="center"/>
            </w:pPr>
            <w:r>
              <w:t>от "__" _____ ____ г.</w:t>
            </w:r>
          </w:p>
        </w:tc>
        <w:tc>
          <w:tcPr>
            <w:tcW w:w="1758" w:type="dxa"/>
            <w:gridSpan w:val="3"/>
            <w:tcBorders>
              <w:top w:val="nil"/>
              <w:bottom w:val="nil"/>
              <w:right w:val="single" w:sz="4" w:space="0" w:color="auto"/>
            </w:tcBorders>
          </w:tcPr>
          <w:p w:rsidR="00123865" w:rsidRDefault="00123865">
            <w:pPr>
              <w:pStyle w:val="ConsPlusNormal"/>
              <w:jc w:val="right"/>
            </w:pPr>
            <w:r>
              <w:t>Форма по КФД</w:t>
            </w:r>
          </w:p>
        </w:tc>
        <w:tc>
          <w:tcPr>
            <w:tcW w:w="1247" w:type="dxa"/>
            <w:tcBorders>
              <w:left w:val="single" w:sz="4" w:space="0" w:color="auto"/>
              <w:right w:val="single" w:sz="4" w:space="0" w:color="auto"/>
            </w:tcBorders>
          </w:tcPr>
          <w:p w:rsidR="00123865" w:rsidRDefault="00123865">
            <w:pPr>
              <w:pStyle w:val="ConsPlusNormal"/>
              <w:jc w:val="center"/>
            </w:pPr>
            <w:r>
              <w:t>0531685</w:t>
            </w: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pPr>
          </w:p>
        </w:tc>
        <w:tc>
          <w:tcPr>
            <w:tcW w:w="2268" w:type="dxa"/>
            <w:gridSpan w:val="3"/>
            <w:tcBorders>
              <w:top w:val="nil"/>
              <w:bottom w:val="nil"/>
            </w:tcBorders>
          </w:tcPr>
          <w:p w:rsidR="00123865" w:rsidRDefault="00123865">
            <w:pPr>
              <w:pStyle w:val="ConsPlusNormal"/>
            </w:pPr>
          </w:p>
        </w:tc>
        <w:tc>
          <w:tcPr>
            <w:tcW w:w="1758" w:type="dxa"/>
            <w:gridSpan w:val="3"/>
            <w:tcBorders>
              <w:top w:val="nil"/>
              <w:bottom w:val="nil"/>
              <w:right w:val="single" w:sz="4" w:space="0" w:color="auto"/>
            </w:tcBorders>
          </w:tcPr>
          <w:p w:rsidR="00123865" w:rsidRDefault="00123865">
            <w:pPr>
              <w:pStyle w:val="ConsPlusNormal"/>
              <w:jc w:val="right"/>
            </w:pPr>
            <w:r>
              <w:t>Дата</w:t>
            </w:r>
          </w:p>
        </w:tc>
        <w:tc>
          <w:tcPr>
            <w:tcW w:w="1247" w:type="dxa"/>
            <w:tcBorders>
              <w:left w:val="single" w:sz="4" w:space="0" w:color="auto"/>
              <w:right w:val="single" w:sz="4" w:space="0" w:color="auto"/>
            </w:tcBorders>
          </w:tcPr>
          <w:p w:rsidR="00123865" w:rsidRDefault="00123865">
            <w:pPr>
              <w:pStyle w:val="ConsPlusNormal"/>
            </w:pP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pPr>
            <w:bookmarkStart w:id="7" w:name="P239"/>
            <w:bookmarkEnd w:id="7"/>
            <w:r>
              <w:t>Наименование территориального органа Федерального казначейства</w:t>
            </w:r>
          </w:p>
        </w:tc>
        <w:tc>
          <w:tcPr>
            <w:tcW w:w="2835" w:type="dxa"/>
            <w:gridSpan w:val="4"/>
            <w:tcBorders>
              <w:top w:val="nil"/>
            </w:tcBorders>
          </w:tcPr>
          <w:p w:rsidR="00123865" w:rsidRDefault="00123865">
            <w:pPr>
              <w:pStyle w:val="ConsPlusNormal"/>
            </w:pPr>
          </w:p>
        </w:tc>
        <w:tc>
          <w:tcPr>
            <w:tcW w:w="1191" w:type="dxa"/>
            <w:gridSpan w:val="2"/>
            <w:tcBorders>
              <w:top w:val="nil"/>
              <w:bottom w:val="nil"/>
              <w:right w:val="single" w:sz="4" w:space="0" w:color="auto"/>
            </w:tcBorders>
            <w:vAlign w:val="bottom"/>
          </w:tcPr>
          <w:p w:rsidR="00123865" w:rsidRDefault="00123865">
            <w:pPr>
              <w:pStyle w:val="ConsPlusNormal"/>
              <w:jc w:val="right"/>
            </w:pPr>
            <w:r>
              <w:t>по КОФК</w:t>
            </w:r>
          </w:p>
        </w:tc>
        <w:tc>
          <w:tcPr>
            <w:tcW w:w="1247" w:type="dxa"/>
            <w:tcBorders>
              <w:left w:val="single" w:sz="4" w:space="0" w:color="auto"/>
              <w:right w:val="single" w:sz="4" w:space="0" w:color="auto"/>
            </w:tcBorders>
          </w:tcPr>
          <w:p w:rsidR="00123865" w:rsidRDefault="00123865">
            <w:pPr>
              <w:pStyle w:val="ConsPlusNormal"/>
            </w:pP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pPr>
          </w:p>
        </w:tc>
        <w:tc>
          <w:tcPr>
            <w:tcW w:w="4026" w:type="dxa"/>
            <w:gridSpan w:val="6"/>
            <w:tcBorders>
              <w:top w:val="nil"/>
              <w:bottom w:val="nil"/>
              <w:right w:val="single" w:sz="4" w:space="0" w:color="auto"/>
            </w:tcBorders>
          </w:tcPr>
          <w:p w:rsidR="00123865" w:rsidRDefault="00123865">
            <w:pPr>
              <w:pStyle w:val="ConsPlusNormal"/>
              <w:jc w:val="right"/>
            </w:pPr>
            <w:bookmarkStart w:id="8" w:name="P244"/>
            <w:bookmarkEnd w:id="8"/>
            <w:r>
              <w:t>Дата, на которую средства должны быть перечислены</w:t>
            </w:r>
          </w:p>
        </w:tc>
        <w:tc>
          <w:tcPr>
            <w:tcW w:w="1247" w:type="dxa"/>
            <w:tcBorders>
              <w:left w:val="single" w:sz="4" w:space="0" w:color="auto"/>
              <w:right w:val="single" w:sz="4" w:space="0" w:color="auto"/>
            </w:tcBorders>
          </w:tcPr>
          <w:p w:rsidR="00123865" w:rsidRDefault="00123865">
            <w:pPr>
              <w:pStyle w:val="ConsPlusNormal"/>
            </w:pPr>
          </w:p>
        </w:tc>
      </w:tr>
      <w:tr w:rsidR="00123865">
        <w:tblPrEx>
          <w:tblBorders>
            <w:right w:val="single" w:sz="4" w:space="0" w:color="auto"/>
            <w:insideV w:val="nil"/>
          </w:tblBorders>
        </w:tblPrEx>
        <w:tc>
          <w:tcPr>
            <w:tcW w:w="3742" w:type="dxa"/>
            <w:gridSpan w:val="2"/>
            <w:tcBorders>
              <w:top w:val="nil"/>
              <w:bottom w:val="nil"/>
            </w:tcBorders>
          </w:tcPr>
          <w:p w:rsidR="00123865" w:rsidRDefault="00123865">
            <w:pPr>
              <w:pStyle w:val="ConsPlusNormal"/>
              <w:jc w:val="both"/>
            </w:pPr>
            <w:r>
              <w:t>Единица измерения: руб.</w:t>
            </w:r>
          </w:p>
        </w:tc>
        <w:tc>
          <w:tcPr>
            <w:tcW w:w="2268" w:type="dxa"/>
            <w:gridSpan w:val="3"/>
            <w:tcBorders>
              <w:top w:val="nil"/>
              <w:bottom w:val="nil"/>
            </w:tcBorders>
          </w:tcPr>
          <w:p w:rsidR="00123865" w:rsidRDefault="00123865">
            <w:pPr>
              <w:pStyle w:val="ConsPlusNormal"/>
            </w:pPr>
          </w:p>
        </w:tc>
        <w:tc>
          <w:tcPr>
            <w:tcW w:w="1758" w:type="dxa"/>
            <w:gridSpan w:val="3"/>
            <w:tcBorders>
              <w:top w:val="nil"/>
              <w:bottom w:val="nil"/>
              <w:right w:val="single" w:sz="4" w:space="0" w:color="auto"/>
            </w:tcBorders>
          </w:tcPr>
          <w:p w:rsidR="00123865" w:rsidRDefault="00123865">
            <w:pPr>
              <w:pStyle w:val="ConsPlusNormal"/>
              <w:jc w:val="right"/>
            </w:pPr>
            <w:r>
              <w:t>по ОКЕИ</w:t>
            </w:r>
          </w:p>
        </w:tc>
        <w:tc>
          <w:tcPr>
            <w:tcW w:w="1247" w:type="dxa"/>
            <w:tcBorders>
              <w:left w:val="single" w:sz="4" w:space="0" w:color="auto"/>
              <w:right w:val="single" w:sz="4" w:space="0" w:color="auto"/>
            </w:tcBorders>
          </w:tcPr>
          <w:p w:rsidR="00123865" w:rsidRDefault="00DC26BD">
            <w:pPr>
              <w:pStyle w:val="ConsPlusNormal"/>
              <w:jc w:val="center"/>
            </w:pPr>
            <w:hyperlink r:id="rId32" w:history="1">
              <w:r w:rsidR="00123865">
                <w:rPr>
                  <w:color w:val="0000FF"/>
                </w:rPr>
                <w:t>383</w:t>
              </w:r>
            </w:hyperlink>
          </w:p>
        </w:tc>
      </w:tr>
      <w:tr w:rsidR="00123865">
        <w:tc>
          <w:tcPr>
            <w:tcW w:w="9015" w:type="dxa"/>
            <w:gridSpan w:val="9"/>
            <w:tcBorders>
              <w:top w:val="nil"/>
              <w:left w:val="nil"/>
              <w:bottom w:val="nil"/>
              <w:right w:val="nil"/>
            </w:tcBorders>
          </w:tcPr>
          <w:p w:rsidR="00123865" w:rsidRDefault="00123865">
            <w:pPr>
              <w:pStyle w:val="ConsPlusNormal"/>
            </w:pPr>
          </w:p>
        </w:tc>
      </w:tr>
      <w:tr w:rsidR="00123865">
        <w:tc>
          <w:tcPr>
            <w:tcW w:w="9015" w:type="dxa"/>
            <w:gridSpan w:val="9"/>
            <w:tcBorders>
              <w:top w:val="nil"/>
              <w:left w:val="nil"/>
              <w:bottom w:val="nil"/>
              <w:right w:val="nil"/>
            </w:tcBorders>
          </w:tcPr>
          <w:p w:rsidR="00123865" w:rsidRDefault="00123865">
            <w:pPr>
              <w:pStyle w:val="ConsPlusNormal"/>
              <w:jc w:val="center"/>
              <w:outlineLvl w:val="2"/>
            </w:pPr>
            <w:bookmarkStart w:id="9" w:name="P251"/>
            <w:bookmarkEnd w:id="9"/>
            <w:r>
              <w:t>Раздел 1. Реквизиты заявки</w:t>
            </w:r>
          </w:p>
        </w:tc>
      </w:tr>
      <w:tr w:rsidR="00123865">
        <w:tc>
          <w:tcPr>
            <w:tcW w:w="9015" w:type="dxa"/>
            <w:gridSpan w:val="9"/>
            <w:tcBorders>
              <w:top w:val="nil"/>
              <w:left w:val="nil"/>
              <w:right w:val="nil"/>
            </w:tcBorders>
          </w:tcPr>
          <w:p w:rsidR="00123865" w:rsidRDefault="00123865">
            <w:pPr>
              <w:pStyle w:val="ConsPlusNormal"/>
            </w:pP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jc w:val="center"/>
            </w:pPr>
            <w:r>
              <w:t>Сумма подкрепления (включая сумму резерва)</w:t>
            </w:r>
          </w:p>
        </w:tc>
        <w:tc>
          <w:tcPr>
            <w:tcW w:w="1531" w:type="dxa"/>
            <w:gridSpan w:val="2"/>
          </w:tcPr>
          <w:p w:rsidR="00123865" w:rsidRDefault="00123865">
            <w:pPr>
              <w:pStyle w:val="ConsPlusNormal"/>
              <w:jc w:val="center"/>
            </w:pPr>
            <w:r>
              <w:t>Сумма резерва</w:t>
            </w:r>
          </w:p>
        </w:tc>
        <w:tc>
          <w:tcPr>
            <w:tcW w:w="1701" w:type="dxa"/>
            <w:gridSpan w:val="2"/>
          </w:tcPr>
          <w:p w:rsidR="00123865" w:rsidRDefault="00123865">
            <w:pPr>
              <w:pStyle w:val="ConsPlusNormal"/>
              <w:jc w:val="center"/>
            </w:pPr>
            <w:r>
              <w:t>Очередность платежа</w:t>
            </w:r>
          </w:p>
        </w:tc>
        <w:tc>
          <w:tcPr>
            <w:tcW w:w="1247" w:type="dxa"/>
            <w:gridSpan w:val="2"/>
          </w:tcPr>
          <w:p w:rsidR="00123865" w:rsidRDefault="00123865">
            <w:pPr>
              <w:pStyle w:val="ConsPlusNormal"/>
              <w:jc w:val="center"/>
            </w:pPr>
            <w:r>
              <w:t>Вид платежа</w:t>
            </w:r>
          </w:p>
        </w:tc>
        <w:tc>
          <w:tcPr>
            <w:tcW w:w="1758" w:type="dxa"/>
            <w:gridSpan w:val="2"/>
          </w:tcPr>
          <w:p w:rsidR="00123865" w:rsidRDefault="00123865">
            <w:pPr>
              <w:pStyle w:val="ConsPlusNormal"/>
              <w:jc w:val="center"/>
            </w:pPr>
            <w:r>
              <w:t>Назначение платежа (примечание)</w:t>
            </w: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jc w:val="center"/>
            </w:pPr>
            <w:bookmarkStart w:id="10" w:name="P258"/>
            <w:bookmarkEnd w:id="10"/>
            <w:r>
              <w:t>1</w:t>
            </w:r>
          </w:p>
        </w:tc>
        <w:tc>
          <w:tcPr>
            <w:tcW w:w="1531" w:type="dxa"/>
            <w:gridSpan w:val="2"/>
          </w:tcPr>
          <w:p w:rsidR="00123865" w:rsidRDefault="00123865">
            <w:pPr>
              <w:pStyle w:val="ConsPlusNormal"/>
              <w:jc w:val="center"/>
            </w:pPr>
            <w:bookmarkStart w:id="11" w:name="P259"/>
            <w:bookmarkEnd w:id="11"/>
            <w:r>
              <w:t>2</w:t>
            </w:r>
          </w:p>
        </w:tc>
        <w:tc>
          <w:tcPr>
            <w:tcW w:w="1701" w:type="dxa"/>
            <w:gridSpan w:val="2"/>
          </w:tcPr>
          <w:p w:rsidR="00123865" w:rsidRDefault="00123865">
            <w:pPr>
              <w:pStyle w:val="ConsPlusNormal"/>
              <w:jc w:val="center"/>
            </w:pPr>
            <w:bookmarkStart w:id="12" w:name="P260"/>
            <w:bookmarkEnd w:id="12"/>
            <w:r>
              <w:t>3</w:t>
            </w:r>
          </w:p>
        </w:tc>
        <w:tc>
          <w:tcPr>
            <w:tcW w:w="1247" w:type="dxa"/>
            <w:gridSpan w:val="2"/>
          </w:tcPr>
          <w:p w:rsidR="00123865" w:rsidRDefault="00123865">
            <w:pPr>
              <w:pStyle w:val="ConsPlusNormal"/>
              <w:jc w:val="center"/>
            </w:pPr>
            <w:bookmarkStart w:id="13" w:name="P261"/>
            <w:bookmarkEnd w:id="13"/>
            <w:r>
              <w:t>4</w:t>
            </w:r>
          </w:p>
        </w:tc>
        <w:tc>
          <w:tcPr>
            <w:tcW w:w="1758" w:type="dxa"/>
            <w:gridSpan w:val="2"/>
          </w:tcPr>
          <w:p w:rsidR="00123865" w:rsidRDefault="00123865">
            <w:pPr>
              <w:pStyle w:val="ConsPlusNormal"/>
              <w:jc w:val="center"/>
            </w:pPr>
            <w:bookmarkStart w:id="14" w:name="P262"/>
            <w:bookmarkEnd w:id="14"/>
            <w:r>
              <w:t>5</w:t>
            </w: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pPr>
          </w:p>
        </w:tc>
        <w:tc>
          <w:tcPr>
            <w:tcW w:w="1531" w:type="dxa"/>
            <w:gridSpan w:val="2"/>
          </w:tcPr>
          <w:p w:rsidR="00123865" w:rsidRDefault="00123865">
            <w:pPr>
              <w:pStyle w:val="ConsPlusNormal"/>
            </w:pPr>
          </w:p>
        </w:tc>
        <w:tc>
          <w:tcPr>
            <w:tcW w:w="1701" w:type="dxa"/>
            <w:gridSpan w:val="2"/>
          </w:tcPr>
          <w:p w:rsidR="00123865" w:rsidRDefault="00123865">
            <w:pPr>
              <w:pStyle w:val="ConsPlusNormal"/>
            </w:pPr>
          </w:p>
        </w:tc>
        <w:tc>
          <w:tcPr>
            <w:tcW w:w="1247" w:type="dxa"/>
            <w:gridSpan w:val="2"/>
          </w:tcPr>
          <w:p w:rsidR="00123865" w:rsidRDefault="00123865">
            <w:pPr>
              <w:pStyle w:val="ConsPlusNormal"/>
            </w:pPr>
          </w:p>
        </w:tc>
        <w:tc>
          <w:tcPr>
            <w:tcW w:w="1758" w:type="dxa"/>
            <w:gridSpan w:val="2"/>
          </w:tcPr>
          <w:p w:rsidR="00123865" w:rsidRDefault="00123865">
            <w:pPr>
              <w:pStyle w:val="ConsPlusNormal"/>
            </w:pPr>
          </w:p>
        </w:tc>
      </w:tr>
      <w:tr w:rsidR="00123865">
        <w:tc>
          <w:tcPr>
            <w:tcW w:w="9015" w:type="dxa"/>
            <w:gridSpan w:val="9"/>
            <w:tcBorders>
              <w:left w:val="nil"/>
              <w:bottom w:val="nil"/>
              <w:right w:val="nil"/>
            </w:tcBorders>
          </w:tcPr>
          <w:p w:rsidR="00123865" w:rsidRDefault="00123865">
            <w:pPr>
              <w:pStyle w:val="ConsPlusNormal"/>
            </w:pPr>
          </w:p>
        </w:tc>
      </w:tr>
      <w:tr w:rsidR="00123865">
        <w:tc>
          <w:tcPr>
            <w:tcW w:w="9015" w:type="dxa"/>
            <w:gridSpan w:val="9"/>
            <w:tcBorders>
              <w:top w:val="nil"/>
              <w:left w:val="nil"/>
              <w:bottom w:val="nil"/>
              <w:right w:val="nil"/>
            </w:tcBorders>
          </w:tcPr>
          <w:p w:rsidR="00123865" w:rsidRDefault="00123865">
            <w:pPr>
              <w:pStyle w:val="ConsPlusNormal"/>
              <w:jc w:val="center"/>
              <w:outlineLvl w:val="2"/>
            </w:pPr>
            <w:r>
              <w:t>Раздел 2. Реквизиты казначейского счета ТОФК</w:t>
            </w:r>
          </w:p>
        </w:tc>
      </w:tr>
      <w:tr w:rsidR="00123865">
        <w:tc>
          <w:tcPr>
            <w:tcW w:w="9015" w:type="dxa"/>
            <w:gridSpan w:val="9"/>
            <w:tcBorders>
              <w:top w:val="nil"/>
              <w:left w:val="nil"/>
              <w:right w:val="nil"/>
            </w:tcBorders>
          </w:tcPr>
          <w:p w:rsidR="00123865" w:rsidRDefault="00123865">
            <w:pPr>
              <w:pStyle w:val="ConsPlusNormal"/>
            </w:pP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jc w:val="center"/>
            </w:pPr>
            <w:r>
              <w:t>Наименование территориального органа Федерального казначейства</w:t>
            </w:r>
          </w:p>
        </w:tc>
        <w:tc>
          <w:tcPr>
            <w:tcW w:w="2324" w:type="dxa"/>
            <w:gridSpan w:val="3"/>
          </w:tcPr>
          <w:p w:rsidR="00123865" w:rsidRDefault="00123865">
            <w:pPr>
              <w:pStyle w:val="ConsPlusNormal"/>
              <w:jc w:val="center"/>
            </w:pPr>
            <w:r>
              <w:t>Казначейский счет территориального органа Федерального казначейства</w:t>
            </w:r>
          </w:p>
        </w:tc>
        <w:tc>
          <w:tcPr>
            <w:tcW w:w="2666" w:type="dxa"/>
            <w:gridSpan w:val="4"/>
          </w:tcPr>
          <w:p w:rsidR="00123865" w:rsidRDefault="00123865">
            <w:pPr>
              <w:pStyle w:val="ConsPlusNormal"/>
              <w:jc w:val="center"/>
            </w:pPr>
            <w:r>
              <w:t>БИК территориального органа Федерального казначейства</w:t>
            </w:r>
          </w:p>
        </w:tc>
        <w:tc>
          <w:tcPr>
            <w:tcW w:w="1247" w:type="dxa"/>
          </w:tcPr>
          <w:p w:rsidR="00123865" w:rsidRDefault="00123865">
            <w:pPr>
              <w:pStyle w:val="ConsPlusNormal"/>
              <w:jc w:val="center"/>
            </w:pPr>
            <w:r>
              <w:t>Корреспондентский счет банка</w:t>
            </w: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jc w:val="center"/>
            </w:pPr>
            <w:bookmarkStart w:id="15" w:name="P275"/>
            <w:bookmarkEnd w:id="15"/>
            <w:r>
              <w:t>1</w:t>
            </w:r>
          </w:p>
        </w:tc>
        <w:tc>
          <w:tcPr>
            <w:tcW w:w="2324" w:type="dxa"/>
            <w:gridSpan w:val="3"/>
          </w:tcPr>
          <w:p w:rsidR="00123865" w:rsidRDefault="00123865">
            <w:pPr>
              <w:pStyle w:val="ConsPlusNormal"/>
              <w:jc w:val="center"/>
            </w:pPr>
            <w:r>
              <w:t>2</w:t>
            </w:r>
          </w:p>
        </w:tc>
        <w:tc>
          <w:tcPr>
            <w:tcW w:w="2666" w:type="dxa"/>
            <w:gridSpan w:val="4"/>
          </w:tcPr>
          <w:p w:rsidR="00123865" w:rsidRDefault="00123865">
            <w:pPr>
              <w:pStyle w:val="ConsPlusNormal"/>
              <w:jc w:val="center"/>
            </w:pPr>
            <w:bookmarkStart w:id="16" w:name="P277"/>
            <w:bookmarkEnd w:id="16"/>
            <w:r>
              <w:t>3</w:t>
            </w:r>
          </w:p>
        </w:tc>
        <w:tc>
          <w:tcPr>
            <w:tcW w:w="1247" w:type="dxa"/>
          </w:tcPr>
          <w:p w:rsidR="00123865" w:rsidRDefault="00123865">
            <w:pPr>
              <w:pStyle w:val="ConsPlusNormal"/>
              <w:jc w:val="center"/>
            </w:pPr>
            <w:r>
              <w:t>4</w:t>
            </w:r>
          </w:p>
        </w:tc>
      </w:tr>
      <w:tr w:rsidR="00123865">
        <w:tblPrEx>
          <w:tblBorders>
            <w:left w:val="single" w:sz="4" w:space="0" w:color="auto"/>
            <w:right w:val="single" w:sz="4" w:space="0" w:color="auto"/>
            <w:insideH w:val="single" w:sz="4" w:space="0" w:color="auto"/>
          </w:tblBorders>
        </w:tblPrEx>
        <w:tc>
          <w:tcPr>
            <w:tcW w:w="2778" w:type="dxa"/>
          </w:tcPr>
          <w:p w:rsidR="00123865" w:rsidRDefault="00123865">
            <w:pPr>
              <w:pStyle w:val="ConsPlusNormal"/>
            </w:pPr>
          </w:p>
        </w:tc>
        <w:tc>
          <w:tcPr>
            <w:tcW w:w="2324" w:type="dxa"/>
            <w:gridSpan w:val="3"/>
          </w:tcPr>
          <w:p w:rsidR="00123865" w:rsidRDefault="00123865">
            <w:pPr>
              <w:pStyle w:val="ConsPlusNormal"/>
            </w:pPr>
          </w:p>
        </w:tc>
        <w:tc>
          <w:tcPr>
            <w:tcW w:w="2666" w:type="dxa"/>
            <w:gridSpan w:val="4"/>
          </w:tcPr>
          <w:p w:rsidR="00123865" w:rsidRDefault="00123865">
            <w:pPr>
              <w:pStyle w:val="ConsPlusNormal"/>
            </w:pPr>
          </w:p>
        </w:tc>
        <w:tc>
          <w:tcPr>
            <w:tcW w:w="1247" w:type="dxa"/>
          </w:tcPr>
          <w:p w:rsidR="00123865" w:rsidRDefault="00123865">
            <w:pPr>
              <w:pStyle w:val="ConsPlusNormal"/>
            </w:pPr>
          </w:p>
        </w:tc>
      </w:tr>
    </w:tbl>
    <w:p w:rsidR="00123865" w:rsidRDefault="0012386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45"/>
        <w:gridCol w:w="1644"/>
        <w:gridCol w:w="340"/>
        <w:gridCol w:w="1361"/>
        <w:gridCol w:w="340"/>
        <w:gridCol w:w="1644"/>
        <w:gridCol w:w="340"/>
        <w:gridCol w:w="1191"/>
      </w:tblGrid>
      <w:tr w:rsidR="00123865">
        <w:tc>
          <w:tcPr>
            <w:tcW w:w="2145" w:type="dxa"/>
            <w:tcBorders>
              <w:top w:val="nil"/>
              <w:left w:val="nil"/>
              <w:bottom w:val="nil"/>
              <w:right w:val="nil"/>
            </w:tcBorders>
          </w:tcPr>
          <w:p w:rsidR="00123865" w:rsidRDefault="00123865">
            <w:pPr>
              <w:pStyle w:val="ConsPlusNormal"/>
            </w:pPr>
            <w:bookmarkStart w:id="17" w:name="P284"/>
            <w:bookmarkEnd w:id="17"/>
            <w:r>
              <w:t>Руководитель (уполномоченное лицо)</w:t>
            </w:r>
          </w:p>
        </w:tc>
        <w:tc>
          <w:tcPr>
            <w:tcW w:w="1644"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361"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644"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191" w:type="dxa"/>
            <w:tcBorders>
              <w:top w:val="nil"/>
              <w:left w:val="nil"/>
              <w:bottom w:val="nil"/>
              <w:right w:val="nil"/>
            </w:tcBorders>
          </w:tcPr>
          <w:p w:rsidR="00123865" w:rsidRDefault="00123865">
            <w:pPr>
              <w:pStyle w:val="ConsPlusNormal"/>
            </w:pPr>
          </w:p>
        </w:tc>
      </w:tr>
      <w:tr w:rsidR="00123865">
        <w:tc>
          <w:tcPr>
            <w:tcW w:w="2145" w:type="dxa"/>
            <w:tcBorders>
              <w:top w:val="nil"/>
              <w:left w:val="nil"/>
              <w:bottom w:val="nil"/>
              <w:right w:val="nil"/>
            </w:tcBorders>
          </w:tcPr>
          <w:p w:rsidR="00123865" w:rsidRDefault="00123865">
            <w:pPr>
              <w:pStyle w:val="ConsPlusNormal"/>
            </w:pPr>
          </w:p>
        </w:tc>
        <w:tc>
          <w:tcPr>
            <w:tcW w:w="1644" w:type="dxa"/>
            <w:tcBorders>
              <w:top w:val="single" w:sz="4" w:space="0" w:color="auto"/>
              <w:left w:val="nil"/>
              <w:bottom w:val="nil"/>
              <w:right w:val="nil"/>
            </w:tcBorders>
          </w:tcPr>
          <w:p w:rsidR="00123865" w:rsidRDefault="00123865">
            <w:pPr>
              <w:pStyle w:val="ConsPlusNormal"/>
              <w:jc w:val="center"/>
            </w:pPr>
            <w:r>
              <w:t>(должность)</w:t>
            </w:r>
          </w:p>
        </w:tc>
        <w:tc>
          <w:tcPr>
            <w:tcW w:w="340" w:type="dxa"/>
            <w:tcBorders>
              <w:top w:val="nil"/>
              <w:left w:val="nil"/>
              <w:bottom w:val="nil"/>
              <w:right w:val="nil"/>
            </w:tcBorders>
          </w:tcPr>
          <w:p w:rsidR="00123865" w:rsidRDefault="00123865">
            <w:pPr>
              <w:pStyle w:val="ConsPlusNormal"/>
            </w:pPr>
          </w:p>
        </w:tc>
        <w:tc>
          <w:tcPr>
            <w:tcW w:w="1361" w:type="dxa"/>
            <w:tcBorders>
              <w:top w:val="single" w:sz="4" w:space="0" w:color="auto"/>
              <w:left w:val="nil"/>
              <w:bottom w:val="nil"/>
              <w:right w:val="nil"/>
            </w:tcBorders>
          </w:tcPr>
          <w:p w:rsidR="00123865" w:rsidRDefault="00123865">
            <w:pPr>
              <w:pStyle w:val="ConsPlusNormal"/>
              <w:jc w:val="center"/>
            </w:pPr>
            <w:r>
              <w:t>(подпись)</w:t>
            </w:r>
          </w:p>
        </w:tc>
        <w:tc>
          <w:tcPr>
            <w:tcW w:w="340" w:type="dxa"/>
            <w:tcBorders>
              <w:top w:val="nil"/>
              <w:left w:val="nil"/>
              <w:bottom w:val="nil"/>
              <w:right w:val="nil"/>
            </w:tcBorders>
          </w:tcPr>
          <w:p w:rsidR="00123865" w:rsidRDefault="00123865">
            <w:pPr>
              <w:pStyle w:val="ConsPlusNormal"/>
            </w:pPr>
          </w:p>
        </w:tc>
        <w:tc>
          <w:tcPr>
            <w:tcW w:w="1644" w:type="dxa"/>
            <w:tcBorders>
              <w:top w:val="single" w:sz="4" w:space="0" w:color="auto"/>
              <w:left w:val="nil"/>
              <w:bottom w:val="nil"/>
              <w:right w:val="nil"/>
            </w:tcBorders>
          </w:tcPr>
          <w:p w:rsidR="00123865" w:rsidRDefault="00123865">
            <w:pPr>
              <w:pStyle w:val="ConsPlusNormal"/>
              <w:jc w:val="center"/>
            </w:pPr>
            <w:r>
              <w:t>(расшифровка подписи)</w:t>
            </w:r>
          </w:p>
        </w:tc>
        <w:tc>
          <w:tcPr>
            <w:tcW w:w="340" w:type="dxa"/>
            <w:tcBorders>
              <w:top w:val="nil"/>
              <w:left w:val="nil"/>
              <w:bottom w:val="nil"/>
              <w:right w:val="nil"/>
            </w:tcBorders>
          </w:tcPr>
          <w:p w:rsidR="00123865" w:rsidRDefault="00123865">
            <w:pPr>
              <w:pStyle w:val="ConsPlusNormal"/>
            </w:pPr>
          </w:p>
        </w:tc>
        <w:tc>
          <w:tcPr>
            <w:tcW w:w="1191" w:type="dxa"/>
            <w:tcBorders>
              <w:top w:val="nil"/>
              <w:left w:val="nil"/>
              <w:bottom w:val="nil"/>
              <w:right w:val="nil"/>
            </w:tcBorders>
          </w:tcPr>
          <w:p w:rsidR="00123865" w:rsidRDefault="00123865">
            <w:pPr>
              <w:pStyle w:val="ConsPlusNormal"/>
            </w:pPr>
          </w:p>
        </w:tc>
      </w:tr>
      <w:tr w:rsidR="00123865">
        <w:tc>
          <w:tcPr>
            <w:tcW w:w="2145" w:type="dxa"/>
            <w:tcBorders>
              <w:top w:val="nil"/>
              <w:left w:val="nil"/>
              <w:bottom w:val="nil"/>
              <w:right w:val="nil"/>
            </w:tcBorders>
          </w:tcPr>
          <w:p w:rsidR="00123865" w:rsidRDefault="00123865">
            <w:pPr>
              <w:pStyle w:val="ConsPlusNormal"/>
            </w:pPr>
            <w:bookmarkStart w:id="18" w:name="P300"/>
            <w:bookmarkEnd w:id="18"/>
            <w:r>
              <w:t>Ответственный исполнитель</w:t>
            </w:r>
          </w:p>
        </w:tc>
        <w:tc>
          <w:tcPr>
            <w:tcW w:w="1644"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361"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644" w:type="dxa"/>
            <w:tcBorders>
              <w:top w:val="nil"/>
              <w:left w:val="nil"/>
              <w:bottom w:val="single" w:sz="4" w:space="0" w:color="auto"/>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191" w:type="dxa"/>
            <w:tcBorders>
              <w:top w:val="nil"/>
              <w:left w:val="nil"/>
              <w:bottom w:val="single" w:sz="4" w:space="0" w:color="auto"/>
              <w:right w:val="nil"/>
            </w:tcBorders>
          </w:tcPr>
          <w:p w:rsidR="00123865" w:rsidRDefault="00123865">
            <w:pPr>
              <w:pStyle w:val="ConsPlusNormal"/>
            </w:pPr>
          </w:p>
        </w:tc>
      </w:tr>
      <w:tr w:rsidR="00123865">
        <w:tc>
          <w:tcPr>
            <w:tcW w:w="2145" w:type="dxa"/>
            <w:tcBorders>
              <w:top w:val="nil"/>
              <w:left w:val="nil"/>
              <w:bottom w:val="nil"/>
              <w:right w:val="nil"/>
            </w:tcBorders>
          </w:tcPr>
          <w:p w:rsidR="00123865" w:rsidRDefault="00123865">
            <w:pPr>
              <w:pStyle w:val="ConsPlusNormal"/>
            </w:pPr>
          </w:p>
        </w:tc>
        <w:tc>
          <w:tcPr>
            <w:tcW w:w="1644" w:type="dxa"/>
            <w:tcBorders>
              <w:top w:val="single" w:sz="4" w:space="0" w:color="auto"/>
              <w:left w:val="nil"/>
              <w:bottom w:val="nil"/>
              <w:right w:val="nil"/>
            </w:tcBorders>
          </w:tcPr>
          <w:p w:rsidR="00123865" w:rsidRDefault="00123865">
            <w:pPr>
              <w:pStyle w:val="ConsPlusNormal"/>
              <w:jc w:val="center"/>
            </w:pPr>
            <w:r>
              <w:t>(должность)</w:t>
            </w:r>
          </w:p>
        </w:tc>
        <w:tc>
          <w:tcPr>
            <w:tcW w:w="340" w:type="dxa"/>
            <w:tcBorders>
              <w:top w:val="nil"/>
              <w:left w:val="nil"/>
              <w:bottom w:val="nil"/>
              <w:right w:val="nil"/>
            </w:tcBorders>
          </w:tcPr>
          <w:p w:rsidR="00123865" w:rsidRDefault="00123865">
            <w:pPr>
              <w:pStyle w:val="ConsPlusNormal"/>
            </w:pPr>
          </w:p>
        </w:tc>
        <w:tc>
          <w:tcPr>
            <w:tcW w:w="1361" w:type="dxa"/>
            <w:tcBorders>
              <w:top w:val="single" w:sz="4" w:space="0" w:color="auto"/>
              <w:left w:val="nil"/>
              <w:bottom w:val="nil"/>
              <w:right w:val="nil"/>
            </w:tcBorders>
          </w:tcPr>
          <w:p w:rsidR="00123865" w:rsidRDefault="00123865">
            <w:pPr>
              <w:pStyle w:val="ConsPlusNormal"/>
              <w:jc w:val="center"/>
            </w:pPr>
            <w:r>
              <w:t>(подпись)</w:t>
            </w:r>
          </w:p>
        </w:tc>
        <w:tc>
          <w:tcPr>
            <w:tcW w:w="340" w:type="dxa"/>
            <w:tcBorders>
              <w:top w:val="nil"/>
              <w:left w:val="nil"/>
              <w:bottom w:val="nil"/>
              <w:right w:val="nil"/>
            </w:tcBorders>
          </w:tcPr>
          <w:p w:rsidR="00123865" w:rsidRDefault="00123865">
            <w:pPr>
              <w:pStyle w:val="ConsPlusNormal"/>
            </w:pPr>
          </w:p>
        </w:tc>
        <w:tc>
          <w:tcPr>
            <w:tcW w:w="1644" w:type="dxa"/>
            <w:tcBorders>
              <w:top w:val="single" w:sz="4" w:space="0" w:color="auto"/>
              <w:left w:val="nil"/>
              <w:bottom w:val="nil"/>
              <w:right w:val="nil"/>
            </w:tcBorders>
          </w:tcPr>
          <w:p w:rsidR="00123865" w:rsidRDefault="00123865">
            <w:pPr>
              <w:pStyle w:val="ConsPlusNormal"/>
              <w:jc w:val="center"/>
            </w:pPr>
            <w:r>
              <w:t>(расшифровка подписи)</w:t>
            </w:r>
          </w:p>
        </w:tc>
        <w:tc>
          <w:tcPr>
            <w:tcW w:w="340" w:type="dxa"/>
            <w:tcBorders>
              <w:top w:val="nil"/>
              <w:left w:val="nil"/>
              <w:bottom w:val="nil"/>
              <w:right w:val="nil"/>
            </w:tcBorders>
          </w:tcPr>
          <w:p w:rsidR="00123865" w:rsidRDefault="00123865">
            <w:pPr>
              <w:pStyle w:val="ConsPlusNormal"/>
            </w:pPr>
          </w:p>
        </w:tc>
        <w:tc>
          <w:tcPr>
            <w:tcW w:w="1191" w:type="dxa"/>
            <w:tcBorders>
              <w:top w:val="single" w:sz="4" w:space="0" w:color="auto"/>
              <w:left w:val="nil"/>
              <w:bottom w:val="nil"/>
              <w:right w:val="nil"/>
            </w:tcBorders>
          </w:tcPr>
          <w:p w:rsidR="00123865" w:rsidRDefault="00123865">
            <w:pPr>
              <w:pStyle w:val="ConsPlusNormal"/>
              <w:jc w:val="center"/>
            </w:pPr>
            <w:r>
              <w:t>(телефон)</w:t>
            </w:r>
          </w:p>
        </w:tc>
      </w:tr>
      <w:tr w:rsidR="00123865">
        <w:tc>
          <w:tcPr>
            <w:tcW w:w="3789" w:type="dxa"/>
            <w:gridSpan w:val="2"/>
            <w:tcBorders>
              <w:top w:val="nil"/>
              <w:left w:val="nil"/>
              <w:bottom w:val="nil"/>
              <w:right w:val="nil"/>
            </w:tcBorders>
          </w:tcPr>
          <w:p w:rsidR="00123865" w:rsidRDefault="00123865">
            <w:pPr>
              <w:pStyle w:val="ConsPlusNormal"/>
            </w:pPr>
            <w:r>
              <w:t>"__" ___________ ____ г.</w:t>
            </w:r>
          </w:p>
        </w:tc>
        <w:tc>
          <w:tcPr>
            <w:tcW w:w="340" w:type="dxa"/>
            <w:tcBorders>
              <w:top w:val="nil"/>
              <w:left w:val="nil"/>
              <w:bottom w:val="nil"/>
              <w:right w:val="nil"/>
            </w:tcBorders>
          </w:tcPr>
          <w:p w:rsidR="00123865" w:rsidRDefault="00123865">
            <w:pPr>
              <w:pStyle w:val="ConsPlusNormal"/>
            </w:pPr>
          </w:p>
        </w:tc>
        <w:tc>
          <w:tcPr>
            <w:tcW w:w="1361" w:type="dxa"/>
            <w:tcBorders>
              <w:top w:val="nil"/>
              <w:left w:val="nil"/>
              <w:bottom w:val="nil"/>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644" w:type="dxa"/>
            <w:tcBorders>
              <w:top w:val="nil"/>
              <w:left w:val="nil"/>
              <w:bottom w:val="nil"/>
              <w:right w:val="nil"/>
            </w:tcBorders>
          </w:tcPr>
          <w:p w:rsidR="00123865" w:rsidRDefault="00123865">
            <w:pPr>
              <w:pStyle w:val="ConsPlusNormal"/>
            </w:pPr>
          </w:p>
        </w:tc>
        <w:tc>
          <w:tcPr>
            <w:tcW w:w="340" w:type="dxa"/>
            <w:tcBorders>
              <w:top w:val="nil"/>
              <w:left w:val="nil"/>
              <w:bottom w:val="nil"/>
              <w:right w:val="nil"/>
            </w:tcBorders>
          </w:tcPr>
          <w:p w:rsidR="00123865" w:rsidRDefault="00123865">
            <w:pPr>
              <w:pStyle w:val="ConsPlusNormal"/>
            </w:pPr>
          </w:p>
        </w:tc>
        <w:tc>
          <w:tcPr>
            <w:tcW w:w="1191" w:type="dxa"/>
            <w:tcBorders>
              <w:top w:val="nil"/>
              <w:left w:val="nil"/>
              <w:bottom w:val="nil"/>
              <w:right w:val="nil"/>
            </w:tcBorders>
          </w:tcPr>
          <w:p w:rsidR="00123865" w:rsidRDefault="00123865">
            <w:pPr>
              <w:pStyle w:val="ConsPlusNormal"/>
            </w:pPr>
          </w:p>
        </w:tc>
      </w:tr>
    </w:tbl>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right"/>
        <w:outlineLvl w:val="1"/>
      </w:pPr>
      <w:r>
        <w:t>Приложение N 2</w:t>
      </w:r>
    </w:p>
    <w:p w:rsidR="00123865" w:rsidRDefault="00123865">
      <w:pPr>
        <w:pStyle w:val="ConsPlusNormal"/>
        <w:jc w:val="right"/>
      </w:pPr>
      <w:r>
        <w:lastRenderedPageBreak/>
        <w:t>к Порядку организации работы</w:t>
      </w:r>
    </w:p>
    <w:p w:rsidR="00123865" w:rsidRDefault="00123865">
      <w:pPr>
        <w:pStyle w:val="ConsPlusNormal"/>
        <w:jc w:val="right"/>
      </w:pPr>
      <w:r>
        <w:t>территориальных органов Федерального</w:t>
      </w:r>
    </w:p>
    <w:p w:rsidR="00123865" w:rsidRDefault="00123865">
      <w:pPr>
        <w:pStyle w:val="ConsPlusNormal"/>
        <w:jc w:val="right"/>
      </w:pPr>
      <w:r>
        <w:t>казначейства в части проведения</w:t>
      </w:r>
    </w:p>
    <w:p w:rsidR="00123865" w:rsidRDefault="00123865">
      <w:pPr>
        <w:pStyle w:val="ConsPlusNormal"/>
        <w:jc w:val="right"/>
      </w:pPr>
      <w:r>
        <w:t>операций со средствами на едином</w:t>
      </w:r>
    </w:p>
    <w:p w:rsidR="00123865" w:rsidRDefault="00123865">
      <w:pPr>
        <w:pStyle w:val="ConsPlusNormal"/>
        <w:jc w:val="right"/>
      </w:pPr>
      <w:r>
        <w:t>счете федерального бюджета, операций</w:t>
      </w:r>
    </w:p>
    <w:p w:rsidR="00123865" w:rsidRDefault="00123865">
      <w:pPr>
        <w:pStyle w:val="ConsPlusNormal"/>
        <w:jc w:val="right"/>
      </w:pPr>
      <w:r>
        <w:t>по привлечению на единый счет</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поступающих во временное</w:t>
      </w:r>
    </w:p>
    <w:p w:rsidR="00123865" w:rsidRDefault="00123865">
      <w:pPr>
        <w:pStyle w:val="ConsPlusNormal"/>
        <w:jc w:val="right"/>
      </w:pPr>
      <w:r>
        <w:t>распоряжение получателей средств</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федеральных бюджетных</w:t>
      </w:r>
    </w:p>
    <w:p w:rsidR="00123865" w:rsidRDefault="00123865">
      <w:pPr>
        <w:pStyle w:val="ConsPlusNormal"/>
        <w:jc w:val="right"/>
      </w:pPr>
      <w:r>
        <w:t>и автономных учреждений, остатков</w:t>
      </w:r>
    </w:p>
    <w:p w:rsidR="00123865" w:rsidRDefault="00123865">
      <w:pPr>
        <w:pStyle w:val="ConsPlusNormal"/>
        <w:jc w:val="right"/>
      </w:pPr>
      <w:r>
        <w:t>средств юридических лиц,</w:t>
      </w:r>
    </w:p>
    <w:p w:rsidR="00123865" w:rsidRDefault="00123865">
      <w:pPr>
        <w:pStyle w:val="ConsPlusNormal"/>
        <w:jc w:val="right"/>
      </w:pPr>
      <w:r>
        <w:t>не являющихся участниками бюджетного</w:t>
      </w:r>
    </w:p>
    <w:p w:rsidR="00123865" w:rsidRDefault="00123865">
      <w:pPr>
        <w:pStyle w:val="ConsPlusNormal"/>
        <w:jc w:val="right"/>
      </w:pPr>
      <w:r>
        <w:t>процесса, бюджетными и автономными</w:t>
      </w:r>
    </w:p>
    <w:p w:rsidR="00123865" w:rsidRDefault="00123865">
      <w:pPr>
        <w:pStyle w:val="ConsPlusNormal"/>
        <w:jc w:val="right"/>
      </w:pPr>
      <w:r>
        <w:t>учреждениями, а также остатков</w:t>
      </w:r>
    </w:p>
    <w:p w:rsidR="00123865" w:rsidRDefault="00123865">
      <w:pPr>
        <w:pStyle w:val="ConsPlusNormal"/>
        <w:jc w:val="right"/>
      </w:pPr>
      <w:r>
        <w:t>средств, поступающих в бюджеты</w:t>
      </w:r>
    </w:p>
    <w:p w:rsidR="00123865" w:rsidRDefault="00123865">
      <w:pPr>
        <w:pStyle w:val="ConsPlusNormal"/>
        <w:jc w:val="right"/>
      </w:pPr>
      <w:r>
        <w:t>государственных внебюджетных фондов</w:t>
      </w:r>
    </w:p>
    <w:p w:rsidR="00123865" w:rsidRDefault="00123865">
      <w:pPr>
        <w:pStyle w:val="ConsPlusNormal"/>
        <w:jc w:val="right"/>
      </w:pPr>
      <w:r>
        <w:t>Российской Федерации, и операций</w:t>
      </w:r>
    </w:p>
    <w:p w:rsidR="00123865" w:rsidRDefault="00123865">
      <w:pPr>
        <w:pStyle w:val="ConsPlusNormal"/>
        <w:jc w:val="right"/>
      </w:pPr>
      <w:r>
        <w:t>по возврату привлеченных на единый</w:t>
      </w:r>
    </w:p>
    <w:p w:rsidR="00123865" w:rsidRDefault="00123865">
      <w:pPr>
        <w:pStyle w:val="ConsPlusNormal"/>
        <w:jc w:val="right"/>
      </w:pPr>
      <w:r>
        <w:t>счет федерального бюджета остатков</w:t>
      </w:r>
    </w:p>
    <w:p w:rsidR="00123865" w:rsidRDefault="00123865">
      <w:pPr>
        <w:pStyle w:val="ConsPlusNormal"/>
        <w:jc w:val="right"/>
      </w:pPr>
      <w:r>
        <w:t>средств на казначейские счета,</w:t>
      </w:r>
    </w:p>
    <w:p w:rsidR="00123865" w:rsidRDefault="00123865">
      <w:pPr>
        <w:pStyle w:val="ConsPlusNormal"/>
        <w:jc w:val="right"/>
      </w:pPr>
      <w:r>
        <w:t>с которых они были ранее перечислены,</w:t>
      </w:r>
    </w:p>
    <w:p w:rsidR="00123865" w:rsidRDefault="00123865">
      <w:pPr>
        <w:pStyle w:val="ConsPlusNormal"/>
        <w:jc w:val="right"/>
      </w:pPr>
      <w:r>
        <w:t>утвержденному приказом Федерального</w:t>
      </w:r>
    </w:p>
    <w:p w:rsidR="00123865" w:rsidRDefault="00123865">
      <w:pPr>
        <w:pStyle w:val="ConsPlusNormal"/>
        <w:jc w:val="right"/>
      </w:pPr>
      <w:r>
        <w:t>казначейства</w:t>
      </w:r>
    </w:p>
    <w:p w:rsidR="00123865" w:rsidRDefault="00123865">
      <w:pPr>
        <w:pStyle w:val="ConsPlusNormal"/>
        <w:jc w:val="right"/>
      </w:pPr>
      <w:r>
        <w:t>от 31 декабря 2020 г. N 420</w:t>
      </w:r>
    </w:p>
    <w:p w:rsidR="00123865" w:rsidRDefault="00123865">
      <w:pPr>
        <w:pStyle w:val="ConsPlusNormal"/>
        <w:jc w:val="both"/>
      </w:pPr>
    </w:p>
    <w:p w:rsidR="00123865" w:rsidRDefault="00123865">
      <w:pPr>
        <w:pStyle w:val="ConsPlusTitle"/>
        <w:jc w:val="center"/>
      </w:pPr>
      <w:bookmarkStart w:id="19" w:name="P356"/>
      <w:bookmarkEnd w:id="19"/>
      <w:r>
        <w:t>ВРЕМЯ,</w:t>
      </w:r>
    </w:p>
    <w:p w:rsidR="00123865" w:rsidRDefault="00123865">
      <w:pPr>
        <w:pStyle w:val="ConsPlusTitle"/>
        <w:jc w:val="center"/>
      </w:pPr>
      <w:r>
        <w:t>НЕ ПОЗДНЕЕ КОТОРОГО ОСУЩЕСТВЛЯЕТСЯ ПЕРЕЧИСЛЕНИЕ</w:t>
      </w:r>
    </w:p>
    <w:p w:rsidR="00123865" w:rsidRDefault="00123865">
      <w:pPr>
        <w:pStyle w:val="ConsPlusTitle"/>
        <w:jc w:val="center"/>
      </w:pPr>
      <w:r>
        <w:t>ОСТАТКОВ СРЕДСТВ НА ЕДИНЫЙ СЧЕТ БЮДЖЕТА ФОНДА СОЦИАЛЬНОГО</w:t>
      </w:r>
    </w:p>
    <w:p w:rsidR="00123865" w:rsidRDefault="00123865">
      <w:pPr>
        <w:pStyle w:val="ConsPlusTitle"/>
        <w:jc w:val="center"/>
      </w:pPr>
      <w:r>
        <w:t>СТРАХОВАНИЯ, ОТКРЫТОГО В МЕЖРЕГИОНАЛЬНОМ ОПЕРАЦИОННОМ</w:t>
      </w:r>
    </w:p>
    <w:p w:rsidR="00123865" w:rsidRDefault="00123865">
      <w:pPr>
        <w:pStyle w:val="ConsPlusTitle"/>
        <w:jc w:val="center"/>
      </w:pPr>
      <w:r>
        <w:t>УПРАВЛЕНИИ ФЕДЕРАЛЬНОГО КАЗНАЧЕЙСТВА, С КАЗНАЧЕЙСКИХ</w:t>
      </w:r>
    </w:p>
    <w:p w:rsidR="00123865" w:rsidRDefault="00123865">
      <w:pPr>
        <w:pStyle w:val="ConsPlusTitle"/>
        <w:jc w:val="center"/>
      </w:pPr>
      <w:r>
        <w:t>СЧЕТОВ, ВХОДЯЩИХ В СОСТАВ ЕДИНОГО СЧЕТА БЮДЖЕТА ФОНДА</w:t>
      </w:r>
    </w:p>
    <w:p w:rsidR="00123865" w:rsidRDefault="00123865">
      <w:pPr>
        <w:pStyle w:val="ConsPlusTitle"/>
        <w:jc w:val="center"/>
      </w:pPr>
      <w:r>
        <w:t>СОЦИАЛЬНОГО СТРАХОВАНИЯ, ОТКРЫТЫХ В УПРАВЛЕНИЯХ</w:t>
      </w:r>
    </w:p>
    <w:p w:rsidR="00123865" w:rsidRDefault="00123865">
      <w:pPr>
        <w:pStyle w:val="ConsPlusTitle"/>
        <w:jc w:val="center"/>
      </w:pPr>
      <w:r>
        <w:t>ФЕДЕРАЛЬНОГО КАЗНАЧЕЙСТВА ПО СУБЪЕКТАМ</w:t>
      </w:r>
    </w:p>
    <w:p w:rsidR="00123865" w:rsidRDefault="00123865">
      <w:pPr>
        <w:pStyle w:val="ConsPlusTitle"/>
        <w:jc w:val="center"/>
      </w:pPr>
      <w:r>
        <w:t>РОССИЙСКОЙ ФЕДЕРАЦИИ</w:t>
      </w:r>
    </w:p>
    <w:p w:rsidR="00123865" w:rsidRDefault="0012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5613"/>
        <w:gridCol w:w="2778"/>
      </w:tblGrid>
      <w:tr w:rsidR="00123865">
        <w:tc>
          <w:tcPr>
            <w:tcW w:w="634" w:type="dxa"/>
          </w:tcPr>
          <w:p w:rsidR="00123865" w:rsidRDefault="00123865">
            <w:pPr>
              <w:pStyle w:val="ConsPlusNormal"/>
              <w:jc w:val="center"/>
            </w:pPr>
            <w:r>
              <w:t>N</w:t>
            </w:r>
          </w:p>
          <w:p w:rsidR="00123865" w:rsidRDefault="00123865">
            <w:pPr>
              <w:pStyle w:val="ConsPlusNormal"/>
              <w:jc w:val="center"/>
            </w:pPr>
            <w:r>
              <w:t>п/п</w:t>
            </w:r>
          </w:p>
        </w:tc>
        <w:tc>
          <w:tcPr>
            <w:tcW w:w="5613" w:type="dxa"/>
          </w:tcPr>
          <w:p w:rsidR="00123865" w:rsidRDefault="00123865">
            <w:pPr>
              <w:pStyle w:val="ConsPlusNormal"/>
              <w:jc w:val="center"/>
            </w:pPr>
            <w:r>
              <w:t>Наименование территориального органа Федерального казначейства</w:t>
            </w:r>
          </w:p>
        </w:tc>
        <w:tc>
          <w:tcPr>
            <w:tcW w:w="2778" w:type="dxa"/>
          </w:tcPr>
          <w:p w:rsidR="00123865" w:rsidRDefault="00123865">
            <w:pPr>
              <w:pStyle w:val="ConsPlusNormal"/>
              <w:jc w:val="center"/>
            </w:pPr>
            <w:r>
              <w:t>Время, не позднее которого осуществляется перечисление остатков средств (по московскому времени)</w:t>
            </w:r>
          </w:p>
        </w:tc>
      </w:tr>
      <w:tr w:rsidR="00123865">
        <w:tc>
          <w:tcPr>
            <w:tcW w:w="634" w:type="dxa"/>
            <w:vAlign w:val="bottom"/>
          </w:tcPr>
          <w:p w:rsidR="00123865" w:rsidRDefault="00123865">
            <w:pPr>
              <w:pStyle w:val="ConsPlusNormal"/>
              <w:jc w:val="center"/>
            </w:pPr>
            <w:r>
              <w:t>1</w:t>
            </w:r>
          </w:p>
        </w:tc>
        <w:tc>
          <w:tcPr>
            <w:tcW w:w="5613" w:type="dxa"/>
            <w:vAlign w:val="bottom"/>
          </w:tcPr>
          <w:p w:rsidR="00123865" w:rsidRDefault="00123865">
            <w:pPr>
              <w:pStyle w:val="ConsPlusNormal"/>
              <w:jc w:val="center"/>
            </w:pPr>
            <w:r>
              <w:t>2</w:t>
            </w:r>
          </w:p>
        </w:tc>
        <w:tc>
          <w:tcPr>
            <w:tcW w:w="2778" w:type="dxa"/>
            <w:vAlign w:val="center"/>
          </w:tcPr>
          <w:p w:rsidR="00123865" w:rsidRDefault="00123865">
            <w:pPr>
              <w:pStyle w:val="ConsPlusNormal"/>
              <w:jc w:val="center"/>
            </w:pPr>
            <w:r>
              <w:t>3</w:t>
            </w:r>
          </w:p>
        </w:tc>
      </w:tr>
      <w:tr w:rsidR="00123865">
        <w:tc>
          <w:tcPr>
            <w:tcW w:w="634" w:type="dxa"/>
            <w:vAlign w:val="center"/>
          </w:tcPr>
          <w:p w:rsidR="00123865" w:rsidRDefault="00123865">
            <w:pPr>
              <w:pStyle w:val="ConsPlusNormal"/>
              <w:jc w:val="center"/>
            </w:pPr>
            <w:r>
              <w:t>1</w:t>
            </w:r>
          </w:p>
        </w:tc>
        <w:tc>
          <w:tcPr>
            <w:tcW w:w="5613" w:type="dxa"/>
            <w:vAlign w:val="center"/>
          </w:tcPr>
          <w:p w:rsidR="00123865" w:rsidRDefault="00123865">
            <w:pPr>
              <w:pStyle w:val="ConsPlusNormal"/>
            </w:pPr>
            <w:r>
              <w:t>УФК по г. Москве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w:t>
            </w:r>
          </w:p>
        </w:tc>
        <w:tc>
          <w:tcPr>
            <w:tcW w:w="5613" w:type="dxa"/>
            <w:vAlign w:val="center"/>
          </w:tcPr>
          <w:p w:rsidR="00123865" w:rsidRDefault="00123865">
            <w:pPr>
              <w:pStyle w:val="ConsPlusNormal"/>
            </w:pPr>
            <w:r>
              <w:t>УФК по Московской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w:t>
            </w:r>
          </w:p>
        </w:tc>
        <w:tc>
          <w:tcPr>
            <w:tcW w:w="5613" w:type="dxa"/>
            <w:vAlign w:val="center"/>
          </w:tcPr>
          <w:p w:rsidR="00123865" w:rsidRDefault="00123865">
            <w:pPr>
              <w:pStyle w:val="ConsPlusNormal"/>
            </w:pPr>
            <w:r>
              <w:t>УФК по Белгородской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w:t>
            </w:r>
          </w:p>
        </w:tc>
        <w:tc>
          <w:tcPr>
            <w:tcW w:w="5613" w:type="dxa"/>
            <w:vAlign w:val="center"/>
          </w:tcPr>
          <w:p w:rsidR="00123865" w:rsidRDefault="00123865">
            <w:pPr>
              <w:pStyle w:val="ConsPlusNormal"/>
            </w:pPr>
            <w:r>
              <w:t>УФК по Брянской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w:t>
            </w:r>
          </w:p>
        </w:tc>
        <w:tc>
          <w:tcPr>
            <w:tcW w:w="5613" w:type="dxa"/>
            <w:vAlign w:val="center"/>
          </w:tcPr>
          <w:p w:rsidR="00123865" w:rsidRDefault="00123865">
            <w:pPr>
              <w:pStyle w:val="ConsPlusNormal"/>
            </w:pPr>
            <w:r>
              <w:t>УФК по Владимирской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6</w:t>
            </w:r>
          </w:p>
        </w:tc>
        <w:tc>
          <w:tcPr>
            <w:tcW w:w="5613" w:type="dxa"/>
            <w:vAlign w:val="center"/>
          </w:tcPr>
          <w:p w:rsidR="00123865" w:rsidRDefault="00123865">
            <w:pPr>
              <w:pStyle w:val="ConsPlusNormal"/>
            </w:pPr>
            <w:r>
              <w:t>УФК по Воронежской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7</w:t>
            </w:r>
          </w:p>
        </w:tc>
        <w:tc>
          <w:tcPr>
            <w:tcW w:w="5613" w:type="dxa"/>
            <w:vAlign w:val="center"/>
          </w:tcPr>
          <w:p w:rsidR="00123865" w:rsidRDefault="00123865">
            <w:pPr>
              <w:pStyle w:val="ConsPlusNormal"/>
            </w:pPr>
            <w:r>
              <w:t>УФК по Ивановской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8</w:t>
            </w:r>
          </w:p>
        </w:tc>
        <w:tc>
          <w:tcPr>
            <w:tcW w:w="5613" w:type="dxa"/>
            <w:vAlign w:val="center"/>
          </w:tcPr>
          <w:p w:rsidR="00123865" w:rsidRDefault="00123865">
            <w:pPr>
              <w:pStyle w:val="ConsPlusNormal"/>
            </w:pPr>
            <w:r>
              <w:t>УФК по Калужской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9</w:t>
            </w:r>
          </w:p>
        </w:tc>
        <w:tc>
          <w:tcPr>
            <w:tcW w:w="5613" w:type="dxa"/>
            <w:vAlign w:val="center"/>
          </w:tcPr>
          <w:p w:rsidR="00123865" w:rsidRDefault="00123865">
            <w:pPr>
              <w:pStyle w:val="ConsPlusNormal"/>
            </w:pPr>
            <w:r>
              <w:t>УФК по Костромской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10</w:t>
            </w:r>
          </w:p>
        </w:tc>
        <w:tc>
          <w:tcPr>
            <w:tcW w:w="5613" w:type="dxa"/>
            <w:vAlign w:val="center"/>
          </w:tcPr>
          <w:p w:rsidR="00123865" w:rsidRDefault="00123865">
            <w:pPr>
              <w:pStyle w:val="ConsPlusNormal"/>
            </w:pPr>
            <w:r>
              <w:t>УФК по Курской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lastRenderedPageBreak/>
              <w:t>11</w:t>
            </w:r>
          </w:p>
        </w:tc>
        <w:tc>
          <w:tcPr>
            <w:tcW w:w="5613" w:type="dxa"/>
            <w:vAlign w:val="center"/>
          </w:tcPr>
          <w:p w:rsidR="00123865" w:rsidRDefault="00123865">
            <w:pPr>
              <w:pStyle w:val="ConsPlusNormal"/>
            </w:pPr>
            <w:r>
              <w:t>УФК по Липецкой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12</w:t>
            </w:r>
          </w:p>
        </w:tc>
        <w:tc>
          <w:tcPr>
            <w:tcW w:w="5613" w:type="dxa"/>
            <w:vAlign w:val="center"/>
          </w:tcPr>
          <w:p w:rsidR="00123865" w:rsidRDefault="00123865">
            <w:pPr>
              <w:pStyle w:val="ConsPlusNormal"/>
            </w:pPr>
            <w:r>
              <w:t>УФК по Орловской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13</w:t>
            </w:r>
          </w:p>
        </w:tc>
        <w:tc>
          <w:tcPr>
            <w:tcW w:w="5613" w:type="dxa"/>
            <w:vAlign w:val="center"/>
          </w:tcPr>
          <w:p w:rsidR="00123865" w:rsidRDefault="00123865">
            <w:pPr>
              <w:pStyle w:val="ConsPlusNormal"/>
            </w:pPr>
            <w:r>
              <w:t>УФК по Рязанской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14</w:t>
            </w:r>
          </w:p>
        </w:tc>
        <w:tc>
          <w:tcPr>
            <w:tcW w:w="5613" w:type="dxa"/>
            <w:vAlign w:val="center"/>
          </w:tcPr>
          <w:p w:rsidR="00123865" w:rsidRDefault="00123865">
            <w:pPr>
              <w:pStyle w:val="ConsPlusNormal"/>
            </w:pPr>
            <w:r>
              <w:t>УФК по Смоленской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15</w:t>
            </w:r>
          </w:p>
        </w:tc>
        <w:tc>
          <w:tcPr>
            <w:tcW w:w="5613" w:type="dxa"/>
            <w:vAlign w:val="center"/>
          </w:tcPr>
          <w:p w:rsidR="00123865" w:rsidRDefault="00123865">
            <w:pPr>
              <w:pStyle w:val="ConsPlusNormal"/>
            </w:pPr>
            <w:r>
              <w:t>УФК по Тамбовской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16</w:t>
            </w:r>
          </w:p>
        </w:tc>
        <w:tc>
          <w:tcPr>
            <w:tcW w:w="5613" w:type="dxa"/>
            <w:vAlign w:val="center"/>
          </w:tcPr>
          <w:p w:rsidR="00123865" w:rsidRDefault="00123865">
            <w:pPr>
              <w:pStyle w:val="ConsPlusNormal"/>
            </w:pPr>
            <w:r>
              <w:t>УФК по Тверской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17</w:t>
            </w:r>
          </w:p>
        </w:tc>
        <w:tc>
          <w:tcPr>
            <w:tcW w:w="5613" w:type="dxa"/>
            <w:vAlign w:val="center"/>
          </w:tcPr>
          <w:p w:rsidR="00123865" w:rsidRDefault="00123865">
            <w:pPr>
              <w:pStyle w:val="ConsPlusNormal"/>
            </w:pPr>
            <w:r>
              <w:t>УФК по Тульской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18</w:t>
            </w:r>
          </w:p>
        </w:tc>
        <w:tc>
          <w:tcPr>
            <w:tcW w:w="5613" w:type="dxa"/>
            <w:vAlign w:val="center"/>
          </w:tcPr>
          <w:p w:rsidR="00123865" w:rsidRDefault="00123865">
            <w:pPr>
              <w:pStyle w:val="ConsPlusNormal"/>
            </w:pPr>
            <w:r>
              <w:t>УФК по Ярославской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19</w:t>
            </w:r>
          </w:p>
        </w:tc>
        <w:tc>
          <w:tcPr>
            <w:tcW w:w="5613" w:type="dxa"/>
            <w:vAlign w:val="center"/>
          </w:tcPr>
          <w:p w:rsidR="00123865" w:rsidRDefault="00123865">
            <w:pPr>
              <w:pStyle w:val="ConsPlusNormal"/>
            </w:pPr>
            <w:r>
              <w:t>УФК по г. Санкт-Петербургу</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20</w:t>
            </w:r>
          </w:p>
        </w:tc>
        <w:tc>
          <w:tcPr>
            <w:tcW w:w="5613" w:type="dxa"/>
            <w:vAlign w:val="center"/>
          </w:tcPr>
          <w:p w:rsidR="00123865" w:rsidRDefault="00123865">
            <w:pPr>
              <w:pStyle w:val="ConsPlusNormal"/>
            </w:pPr>
            <w:r>
              <w:t>УФК по Архангельской области и по Ненецкому автономному округу</w:t>
            </w:r>
          </w:p>
        </w:tc>
        <w:tc>
          <w:tcPr>
            <w:tcW w:w="2778" w:type="dxa"/>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21</w:t>
            </w:r>
          </w:p>
        </w:tc>
        <w:tc>
          <w:tcPr>
            <w:tcW w:w="5613" w:type="dxa"/>
            <w:vAlign w:val="center"/>
          </w:tcPr>
          <w:p w:rsidR="00123865" w:rsidRDefault="00123865">
            <w:pPr>
              <w:pStyle w:val="ConsPlusNormal"/>
            </w:pPr>
            <w:r>
              <w:t>УФК по Вологодской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22</w:t>
            </w:r>
          </w:p>
        </w:tc>
        <w:tc>
          <w:tcPr>
            <w:tcW w:w="5613" w:type="dxa"/>
            <w:vAlign w:val="center"/>
          </w:tcPr>
          <w:p w:rsidR="00123865" w:rsidRDefault="00123865">
            <w:pPr>
              <w:pStyle w:val="ConsPlusNormal"/>
            </w:pPr>
            <w:r>
              <w:t>УФК по Калининградской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23</w:t>
            </w:r>
          </w:p>
        </w:tc>
        <w:tc>
          <w:tcPr>
            <w:tcW w:w="5613" w:type="dxa"/>
            <w:vAlign w:val="center"/>
          </w:tcPr>
          <w:p w:rsidR="00123865" w:rsidRDefault="00123865">
            <w:pPr>
              <w:pStyle w:val="ConsPlusNormal"/>
            </w:pPr>
            <w:r>
              <w:t>УФК по Ленинградской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24</w:t>
            </w:r>
          </w:p>
        </w:tc>
        <w:tc>
          <w:tcPr>
            <w:tcW w:w="5613" w:type="dxa"/>
            <w:vAlign w:val="center"/>
          </w:tcPr>
          <w:p w:rsidR="00123865" w:rsidRDefault="00123865">
            <w:pPr>
              <w:pStyle w:val="ConsPlusNormal"/>
            </w:pPr>
            <w:r>
              <w:t>УФК по Мурманской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25</w:t>
            </w:r>
          </w:p>
        </w:tc>
        <w:tc>
          <w:tcPr>
            <w:tcW w:w="5613" w:type="dxa"/>
            <w:vAlign w:val="center"/>
          </w:tcPr>
          <w:p w:rsidR="00123865" w:rsidRDefault="00123865">
            <w:pPr>
              <w:pStyle w:val="ConsPlusNormal"/>
            </w:pPr>
            <w:r>
              <w:t>УФК по Новгородской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26</w:t>
            </w:r>
          </w:p>
        </w:tc>
        <w:tc>
          <w:tcPr>
            <w:tcW w:w="5613" w:type="dxa"/>
            <w:vAlign w:val="center"/>
          </w:tcPr>
          <w:p w:rsidR="00123865" w:rsidRDefault="00123865">
            <w:pPr>
              <w:pStyle w:val="ConsPlusNormal"/>
            </w:pPr>
            <w:r>
              <w:t>УФК по Псковской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27</w:t>
            </w:r>
          </w:p>
        </w:tc>
        <w:tc>
          <w:tcPr>
            <w:tcW w:w="5613" w:type="dxa"/>
            <w:vAlign w:val="center"/>
          </w:tcPr>
          <w:p w:rsidR="00123865" w:rsidRDefault="00123865">
            <w:pPr>
              <w:pStyle w:val="ConsPlusNormal"/>
            </w:pPr>
            <w:r>
              <w:t>УФК по Республике Карелия</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28</w:t>
            </w:r>
          </w:p>
        </w:tc>
        <w:tc>
          <w:tcPr>
            <w:tcW w:w="5613" w:type="dxa"/>
            <w:vAlign w:val="center"/>
          </w:tcPr>
          <w:p w:rsidR="00123865" w:rsidRDefault="00123865">
            <w:pPr>
              <w:pStyle w:val="ConsPlusNormal"/>
            </w:pPr>
            <w:r>
              <w:t>УФК по Республике Коми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29</w:t>
            </w:r>
          </w:p>
        </w:tc>
        <w:tc>
          <w:tcPr>
            <w:tcW w:w="5613" w:type="dxa"/>
            <w:vAlign w:val="center"/>
          </w:tcPr>
          <w:p w:rsidR="00123865" w:rsidRDefault="00123865">
            <w:pPr>
              <w:pStyle w:val="ConsPlusNormal"/>
            </w:pPr>
            <w:r>
              <w:t>УФК по Краснодарскому краю</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30</w:t>
            </w:r>
          </w:p>
        </w:tc>
        <w:tc>
          <w:tcPr>
            <w:tcW w:w="5613" w:type="dxa"/>
            <w:vAlign w:val="center"/>
          </w:tcPr>
          <w:p w:rsidR="00123865" w:rsidRDefault="00123865">
            <w:pPr>
              <w:pStyle w:val="ConsPlusNormal"/>
            </w:pPr>
            <w:r>
              <w:t>УФК по Астраханской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31</w:t>
            </w:r>
          </w:p>
        </w:tc>
        <w:tc>
          <w:tcPr>
            <w:tcW w:w="5613" w:type="dxa"/>
            <w:vAlign w:val="center"/>
          </w:tcPr>
          <w:p w:rsidR="00123865" w:rsidRDefault="00123865">
            <w:pPr>
              <w:pStyle w:val="ConsPlusNormal"/>
            </w:pPr>
            <w:r>
              <w:t>УФК по Волгоградской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32</w:t>
            </w:r>
          </w:p>
        </w:tc>
        <w:tc>
          <w:tcPr>
            <w:tcW w:w="5613" w:type="dxa"/>
            <w:vAlign w:val="center"/>
          </w:tcPr>
          <w:p w:rsidR="00123865" w:rsidRDefault="00123865">
            <w:pPr>
              <w:pStyle w:val="ConsPlusNormal"/>
            </w:pPr>
            <w:r>
              <w:t>УФК по Ростовской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33</w:t>
            </w:r>
          </w:p>
        </w:tc>
        <w:tc>
          <w:tcPr>
            <w:tcW w:w="5613" w:type="dxa"/>
            <w:vAlign w:val="center"/>
          </w:tcPr>
          <w:p w:rsidR="00123865" w:rsidRDefault="00123865">
            <w:pPr>
              <w:pStyle w:val="ConsPlusNormal"/>
            </w:pPr>
            <w:r>
              <w:t>УФК по Ставропольскому краю</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34</w:t>
            </w:r>
          </w:p>
        </w:tc>
        <w:tc>
          <w:tcPr>
            <w:tcW w:w="5613" w:type="dxa"/>
            <w:vAlign w:val="center"/>
          </w:tcPr>
          <w:p w:rsidR="00123865" w:rsidRDefault="00123865">
            <w:pPr>
              <w:pStyle w:val="ConsPlusNormal"/>
            </w:pPr>
            <w:r>
              <w:t>УФК по Республике Адыгея</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35</w:t>
            </w:r>
          </w:p>
        </w:tc>
        <w:tc>
          <w:tcPr>
            <w:tcW w:w="5613" w:type="dxa"/>
            <w:vAlign w:val="center"/>
          </w:tcPr>
          <w:p w:rsidR="00123865" w:rsidRDefault="00123865">
            <w:pPr>
              <w:pStyle w:val="ConsPlusNormal"/>
            </w:pPr>
            <w:r>
              <w:t>УФК по Республике Дагестан</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36</w:t>
            </w:r>
          </w:p>
        </w:tc>
        <w:tc>
          <w:tcPr>
            <w:tcW w:w="5613" w:type="dxa"/>
            <w:vAlign w:val="center"/>
          </w:tcPr>
          <w:p w:rsidR="00123865" w:rsidRDefault="00123865">
            <w:pPr>
              <w:pStyle w:val="ConsPlusNormal"/>
            </w:pPr>
            <w:r>
              <w:t>УФК по Республике Ингушетия</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37</w:t>
            </w:r>
          </w:p>
        </w:tc>
        <w:tc>
          <w:tcPr>
            <w:tcW w:w="5613" w:type="dxa"/>
            <w:vAlign w:val="center"/>
          </w:tcPr>
          <w:p w:rsidR="00123865" w:rsidRDefault="00123865">
            <w:pPr>
              <w:pStyle w:val="ConsPlusNormal"/>
            </w:pPr>
            <w:r>
              <w:t>УФК по Кабардино-Балкарской Республике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38</w:t>
            </w:r>
          </w:p>
        </w:tc>
        <w:tc>
          <w:tcPr>
            <w:tcW w:w="5613" w:type="dxa"/>
            <w:vAlign w:val="center"/>
          </w:tcPr>
          <w:p w:rsidR="00123865" w:rsidRDefault="00123865">
            <w:pPr>
              <w:pStyle w:val="ConsPlusNormal"/>
            </w:pPr>
            <w:r>
              <w:t>УФК по Республике Калмыкия</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39</w:t>
            </w:r>
          </w:p>
        </w:tc>
        <w:tc>
          <w:tcPr>
            <w:tcW w:w="5613" w:type="dxa"/>
            <w:vAlign w:val="center"/>
          </w:tcPr>
          <w:p w:rsidR="00123865" w:rsidRDefault="00123865">
            <w:pPr>
              <w:pStyle w:val="ConsPlusNormal"/>
            </w:pPr>
            <w:r>
              <w:t>УФК по Карачаево-Черкесской Республике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40</w:t>
            </w:r>
          </w:p>
        </w:tc>
        <w:tc>
          <w:tcPr>
            <w:tcW w:w="5613" w:type="dxa"/>
            <w:vAlign w:val="center"/>
          </w:tcPr>
          <w:p w:rsidR="00123865" w:rsidRDefault="00123865">
            <w:pPr>
              <w:pStyle w:val="ConsPlusNormal"/>
            </w:pPr>
            <w:r>
              <w:t>УФК по Республике Северная Осетия - Алания</w:t>
            </w:r>
          </w:p>
        </w:tc>
        <w:tc>
          <w:tcPr>
            <w:tcW w:w="2778" w:type="dxa"/>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41</w:t>
            </w:r>
          </w:p>
        </w:tc>
        <w:tc>
          <w:tcPr>
            <w:tcW w:w="5613" w:type="dxa"/>
            <w:vAlign w:val="center"/>
          </w:tcPr>
          <w:p w:rsidR="00123865" w:rsidRDefault="00123865">
            <w:pPr>
              <w:pStyle w:val="ConsPlusNormal"/>
            </w:pPr>
            <w:r>
              <w:t>УФК по Чеченской Республике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42</w:t>
            </w:r>
          </w:p>
        </w:tc>
        <w:tc>
          <w:tcPr>
            <w:tcW w:w="5613" w:type="dxa"/>
            <w:vAlign w:val="center"/>
          </w:tcPr>
          <w:p w:rsidR="00123865" w:rsidRDefault="00123865">
            <w:pPr>
              <w:pStyle w:val="ConsPlusNormal"/>
            </w:pPr>
            <w:r>
              <w:t>УФК по Республике Крым</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lastRenderedPageBreak/>
              <w:t>43</w:t>
            </w:r>
          </w:p>
        </w:tc>
        <w:tc>
          <w:tcPr>
            <w:tcW w:w="5613" w:type="dxa"/>
            <w:vAlign w:val="center"/>
          </w:tcPr>
          <w:p w:rsidR="00123865" w:rsidRDefault="00123865">
            <w:pPr>
              <w:pStyle w:val="ConsPlusNormal"/>
            </w:pPr>
            <w:r>
              <w:t>УФК по г. Севастополь</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44</w:t>
            </w:r>
          </w:p>
        </w:tc>
        <w:tc>
          <w:tcPr>
            <w:tcW w:w="5613" w:type="dxa"/>
            <w:vAlign w:val="center"/>
          </w:tcPr>
          <w:p w:rsidR="00123865" w:rsidRDefault="00123865">
            <w:pPr>
              <w:pStyle w:val="ConsPlusNormal"/>
            </w:pPr>
            <w:r>
              <w:t>УФК по Нижегородской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45</w:t>
            </w:r>
          </w:p>
        </w:tc>
        <w:tc>
          <w:tcPr>
            <w:tcW w:w="5613" w:type="dxa"/>
            <w:vAlign w:val="center"/>
          </w:tcPr>
          <w:p w:rsidR="00123865" w:rsidRDefault="00123865">
            <w:pPr>
              <w:pStyle w:val="ConsPlusNormal"/>
            </w:pPr>
            <w:r>
              <w:t>УФК по Кировской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46</w:t>
            </w:r>
          </w:p>
        </w:tc>
        <w:tc>
          <w:tcPr>
            <w:tcW w:w="5613" w:type="dxa"/>
            <w:vAlign w:val="center"/>
          </w:tcPr>
          <w:p w:rsidR="00123865" w:rsidRDefault="00123865">
            <w:pPr>
              <w:pStyle w:val="ConsPlusNormal"/>
            </w:pPr>
            <w:r>
              <w:t>УФК по Пензенской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47</w:t>
            </w:r>
          </w:p>
        </w:tc>
        <w:tc>
          <w:tcPr>
            <w:tcW w:w="5613" w:type="dxa"/>
            <w:vAlign w:val="center"/>
          </w:tcPr>
          <w:p w:rsidR="00123865" w:rsidRDefault="00123865">
            <w:pPr>
              <w:pStyle w:val="ConsPlusNormal"/>
            </w:pPr>
            <w:r>
              <w:t>УФК по Самарской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48</w:t>
            </w:r>
          </w:p>
        </w:tc>
        <w:tc>
          <w:tcPr>
            <w:tcW w:w="5613" w:type="dxa"/>
            <w:vAlign w:val="center"/>
          </w:tcPr>
          <w:p w:rsidR="00123865" w:rsidRDefault="00123865">
            <w:pPr>
              <w:pStyle w:val="ConsPlusNormal"/>
            </w:pPr>
            <w:r>
              <w:t>УФК по Саратовской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49</w:t>
            </w:r>
          </w:p>
        </w:tc>
        <w:tc>
          <w:tcPr>
            <w:tcW w:w="5613" w:type="dxa"/>
            <w:vAlign w:val="center"/>
          </w:tcPr>
          <w:p w:rsidR="00123865" w:rsidRDefault="00123865">
            <w:pPr>
              <w:pStyle w:val="ConsPlusNormal"/>
            </w:pPr>
            <w:r>
              <w:t>УФК по Ульяновской области</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50</w:t>
            </w:r>
          </w:p>
        </w:tc>
        <w:tc>
          <w:tcPr>
            <w:tcW w:w="5613" w:type="dxa"/>
            <w:vAlign w:val="center"/>
          </w:tcPr>
          <w:p w:rsidR="00123865" w:rsidRDefault="00123865">
            <w:pPr>
              <w:pStyle w:val="ConsPlusNormal"/>
            </w:pPr>
            <w:r>
              <w:t>УФК по Республике Марий Эл</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51</w:t>
            </w:r>
          </w:p>
        </w:tc>
        <w:tc>
          <w:tcPr>
            <w:tcW w:w="5613" w:type="dxa"/>
            <w:vAlign w:val="center"/>
          </w:tcPr>
          <w:p w:rsidR="00123865" w:rsidRDefault="00123865">
            <w:pPr>
              <w:pStyle w:val="ConsPlusNormal"/>
            </w:pPr>
            <w:r>
              <w:t>УФК по Республике Мордовия</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52</w:t>
            </w:r>
          </w:p>
        </w:tc>
        <w:tc>
          <w:tcPr>
            <w:tcW w:w="5613" w:type="dxa"/>
            <w:vAlign w:val="center"/>
          </w:tcPr>
          <w:p w:rsidR="00123865" w:rsidRDefault="00123865">
            <w:pPr>
              <w:pStyle w:val="ConsPlusNormal"/>
            </w:pPr>
            <w:r>
              <w:t>УФК по Республике Татарстан</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53</w:t>
            </w:r>
          </w:p>
        </w:tc>
        <w:tc>
          <w:tcPr>
            <w:tcW w:w="5613" w:type="dxa"/>
            <w:vAlign w:val="center"/>
          </w:tcPr>
          <w:p w:rsidR="00123865" w:rsidRDefault="00123865">
            <w:pPr>
              <w:pStyle w:val="ConsPlusNormal"/>
            </w:pPr>
            <w:r>
              <w:t>УФК по Удмуртской Республике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54</w:t>
            </w:r>
          </w:p>
        </w:tc>
        <w:tc>
          <w:tcPr>
            <w:tcW w:w="5613" w:type="dxa"/>
            <w:vAlign w:val="center"/>
          </w:tcPr>
          <w:p w:rsidR="00123865" w:rsidRDefault="00123865">
            <w:pPr>
              <w:pStyle w:val="ConsPlusNormal"/>
            </w:pPr>
            <w:r>
              <w:t>УФК по Чувашской Республике</w:t>
            </w:r>
          </w:p>
        </w:tc>
        <w:tc>
          <w:tcPr>
            <w:tcW w:w="2778" w:type="dxa"/>
            <w:vAlign w:val="center"/>
          </w:tcPr>
          <w:p w:rsidR="00123865" w:rsidRDefault="00123865">
            <w:pPr>
              <w:pStyle w:val="ConsPlusNormal"/>
              <w:jc w:val="center"/>
            </w:pPr>
            <w:r>
              <w:t>20.30</w:t>
            </w:r>
          </w:p>
        </w:tc>
      </w:tr>
      <w:tr w:rsidR="00123865">
        <w:tc>
          <w:tcPr>
            <w:tcW w:w="634" w:type="dxa"/>
            <w:vAlign w:val="center"/>
          </w:tcPr>
          <w:p w:rsidR="00123865" w:rsidRDefault="00123865">
            <w:pPr>
              <w:pStyle w:val="ConsPlusNormal"/>
              <w:jc w:val="center"/>
            </w:pPr>
            <w:r>
              <w:t>55</w:t>
            </w:r>
          </w:p>
        </w:tc>
        <w:tc>
          <w:tcPr>
            <w:tcW w:w="5613" w:type="dxa"/>
            <w:vAlign w:val="center"/>
          </w:tcPr>
          <w:p w:rsidR="00123865" w:rsidRDefault="00123865">
            <w:pPr>
              <w:pStyle w:val="ConsPlusNormal"/>
            </w:pPr>
            <w:r>
              <w:t>УФК по Свердловской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56</w:t>
            </w:r>
          </w:p>
        </w:tc>
        <w:tc>
          <w:tcPr>
            <w:tcW w:w="5613" w:type="dxa"/>
            <w:vAlign w:val="center"/>
          </w:tcPr>
          <w:p w:rsidR="00123865" w:rsidRDefault="00123865">
            <w:pPr>
              <w:pStyle w:val="ConsPlusNormal"/>
              <w:jc w:val="both"/>
            </w:pPr>
            <w:r>
              <w:t>УФК по Курганской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57</w:t>
            </w:r>
          </w:p>
        </w:tc>
        <w:tc>
          <w:tcPr>
            <w:tcW w:w="5613" w:type="dxa"/>
            <w:vAlign w:val="center"/>
          </w:tcPr>
          <w:p w:rsidR="00123865" w:rsidRDefault="00123865">
            <w:pPr>
              <w:pStyle w:val="ConsPlusNormal"/>
              <w:jc w:val="both"/>
            </w:pPr>
            <w:r>
              <w:t>УФК по Оренбургской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58</w:t>
            </w:r>
          </w:p>
        </w:tc>
        <w:tc>
          <w:tcPr>
            <w:tcW w:w="5613" w:type="dxa"/>
            <w:vAlign w:val="center"/>
          </w:tcPr>
          <w:p w:rsidR="00123865" w:rsidRDefault="00123865">
            <w:pPr>
              <w:pStyle w:val="ConsPlusNormal"/>
              <w:jc w:val="both"/>
            </w:pPr>
            <w:r>
              <w:t>УФК по Пермскому краю</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59</w:t>
            </w:r>
          </w:p>
        </w:tc>
        <w:tc>
          <w:tcPr>
            <w:tcW w:w="5613" w:type="dxa"/>
            <w:vAlign w:val="center"/>
          </w:tcPr>
          <w:p w:rsidR="00123865" w:rsidRDefault="00123865">
            <w:pPr>
              <w:pStyle w:val="ConsPlusNormal"/>
              <w:jc w:val="both"/>
            </w:pPr>
            <w:r>
              <w:t>УФК по Тюменской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60</w:t>
            </w:r>
          </w:p>
        </w:tc>
        <w:tc>
          <w:tcPr>
            <w:tcW w:w="5613" w:type="dxa"/>
            <w:vAlign w:val="center"/>
          </w:tcPr>
          <w:p w:rsidR="00123865" w:rsidRDefault="00123865">
            <w:pPr>
              <w:pStyle w:val="ConsPlusNormal"/>
            </w:pPr>
            <w:r>
              <w:t>УФК по Ямало-Ненецкому автономному округу</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61</w:t>
            </w:r>
          </w:p>
        </w:tc>
        <w:tc>
          <w:tcPr>
            <w:tcW w:w="5613" w:type="dxa"/>
            <w:vAlign w:val="center"/>
          </w:tcPr>
          <w:p w:rsidR="00123865" w:rsidRDefault="00123865">
            <w:pPr>
              <w:pStyle w:val="ConsPlusNormal"/>
            </w:pPr>
            <w:r>
              <w:t>УФК по Ханты-Мансийскому автономному округу - Югре</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62</w:t>
            </w:r>
          </w:p>
        </w:tc>
        <w:tc>
          <w:tcPr>
            <w:tcW w:w="5613" w:type="dxa"/>
            <w:vAlign w:val="center"/>
          </w:tcPr>
          <w:p w:rsidR="00123865" w:rsidRDefault="00123865">
            <w:pPr>
              <w:pStyle w:val="ConsPlusNormal"/>
            </w:pPr>
            <w:r>
              <w:t>УФК по Челябинской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63</w:t>
            </w:r>
          </w:p>
        </w:tc>
        <w:tc>
          <w:tcPr>
            <w:tcW w:w="5613" w:type="dxa"/>
            <w:vAlign w:val="center"/>
          </w:tcPr>
          <w:p w:rsidR="00123865" w:rsidRDefault="00123865">
            <w:pPr>
              <w:pStyle w:val="ConsPlusNormal"/>
            </w:pPr>
            <w:r>
              <w:t>УФК по Республике Башкортостан</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64</w:t>
            </w:r>
          </w:p>
        </w:tc>
        <w:tc>
          <w:tcPr>
            <w:tcW w:w="5613" w:type="dxa"/>
            <w:vAlign w:val="center"/>
          </w:tcPr>
          <w:p w:rsidR="00123865" w:rsidRDefault="00123865">
            <w:pPr>
              <w:pStyle w:val="ConsPlusNormal"/>
            </w:pPr>
            <w:r>
              <w:t>УФК по Новосибирской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65</w:t>
            </w:r>
          </w:p>
        </w:tc>
        <w:tc>
          <w:tcPr>
            <w:tcW w:w="5613" w:type="dxa"/>
            <w:vAlign w:val="center"/>
          </w:tcPr>
          <w:p w:rsidR="00123865" w:rsidRDefault="00123865">
            <w:pPr>
              <w:pStyle w:val="ConsPlusNormal"/>
            </w:pPr>
            <w:r>
              <w:t>УФК по Алтайскому краю</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66</w:t>
            </w:r>
          </w:p>
        </w:tc>
        <w:tc>
          <w:tcPr>
            <w:tcW w:w="5613" w:type="dxa"/>
            <w:vAlign w:val="center"/>
          </w:tcPr>
          <w:p w:rsidR="00123865" w:rsidRDefault="00123865">
            <w:pPr>
              <w:pStyle w:val="ConsPlusNormal"/>
            </w:pPr>
            <w:r>
              <w:t>УФК по Забайкальскому краю</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67</w:t>
            </w:r>
          </w:p>
        </w:tc>
        <w:tc>
          <w:tcPr>
            <w:tcW w:w="5613" w:type="dxa"/>
            <w:vAlign w:val="center"/>
          </w:tcPr>
          <w:p w:rsidR="00123865" w:rsidRDefault="00123865">
            <w:pPr>
              <w:pStyle w:val="ConsPlusNormal"/>
            </w:pPr>
            <w:r>
              <w:t>УФК по Иркутской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68</w:t>
            </w:r>
          </w:p>
        </w:tc>
        <w:tc>
          <w:tcPr>
            <w:tcW w:w="5613" w:type="dxa"/>
            <w:vAlign w:val="center"/>
          </w:tcPr>
          <w:p w:rsidR="00123865" w:rsidRDefault="00123865">
            <w:pPr>
              <w:pStyle w:val="ConsPlusNormal"/>
            </w:pPr>
            <w:r>
              <w:t>УФК по Кемеровской области - Кузбассу</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69</w:t>
            </w:r>
          </w:p>
        </w:tc>
        <w:tc>
          <w:tcPr>
            <w:tcW w:w="5613" w:type="dxa"/>
            <w:vAlign w:val="center"/>
          </w:tcPr>
          <w:p w:rsidR="00123865" w:rsidRDefault="00123865">
            <w:pPr>
              <w:pStyle w:val="ConsPlusNormal"/>
            </w:pPr>
            <w:r>
              <w:t>УФК по Красноярскому краю</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70</w:t>
            </w:r>
          </w:p>
        </w:tc>
        <w:tc>
          <w:tcPr>
            <w:tcW w:w="5613" w:type="dxa"/>
            <w:vAlign w:val="center"/>
          </w:tcPr>
          <w:p w:rsidR="00123865" w:rsidRDefault="00123865">
            <w:pPr>
              <w:pStyle w:val="ConsPlusNormal"/>
            </w:pPr>
            <w:r>
              <w:t>УФК по Омской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71</w:t>
            </w:r>
          </w:p>
        </w:tc>
        <w:tc>
          <w:tcPr>
            <w:tcW w:w="5613" w:type="dxa"/>
            <w:vAlign w:val="center"/>
          </w:tcPr>
          <w:p w:rsidR="00123865" w:rsidRDefault="00123865">
            <w:pPr>
              <w:pStyle w:val="ConsPlusNormal"/>
            </w:pPr>
            <w:r>
              <w:t>УФК по Томской области</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72</w:t>
            </w:r>
          </w:p>
        </w:tc>
        <w:tc>
          <w:tcPr>
            <w:tcW w:w="5613" w:type="dxa"/>
            <w:vAlign w:val="center"/>
          </w:tcPr>
          <w:p w:rsidR="00123865" w:rsidRDefault="00123865">
            <w:pPr>
              <w:pStyle w:val="ConsPlusNormal"/>
            </w:pPr>
            <w:r>
              <w:t>УФК по Республике Алтай</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73</w:t>
            </w:r>
          </w:p>
        </w:tc>
        <w:tc>
          <w:tcPr>
            <w:tcW w:w="5613" w:type="dxa"/>
            <w:vAlign w:val="center"/>
          </w:tcPr>
          <w:p w:rsidR="00123865" w:rsidRDefault="00123865">
            <w:pPr>
              <w:pStyle w:val="ConsPlusNormal"/>
            </w:pPr>
            <w:r>
              <w:t>УФК по Республике Бурятия</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74</w:t>
            </w:r>
          </w:p>
        </w:tc>
        <w:tc>
          <w:tcPr>
            <w:tcW w:w="5613" w:type="dxa"/>
            <w:vAlign w:val="center"/>
          </w:tcPr>
          <w:p w:rsidR="00123865" w:rsidRDefault="00123865">
            <w:pPr>
              <w:pStyle w:val="ConsPlusNormal"/>
            </w:pPr>
            <w:r>
              <w:t>УФК по Республике Тыва</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lastRenderedPageBreak/>
              <w:t>75</w:t>
            </w:r>
          </w:p>
        </w:tc>
        <w:tc>
          <w:tcPr>
            <w:tcW w:w="5613" w:type="dxa"/>
            <w:vAlign w:val="center"/>
          </w:tcPr>
          <w:p w:rsidR="00123865" w:rsidRDefault="00123865">
            <w:pPr>
              <w:pStyle w:val="ConsPlusNormal"/>
            </w:pPr>
            <w:r>
              <w:t>УФК по Республике Хакасия</w:t>
            </w:r>
          </w:p>
        </w:tc>
        <w:tc>
          <w:tcPr>
            <w:tcW w:w="2778" w:type="dxa"/>
            <w:vAlign w:val="center"/>
          </w:tcPr>
          <w:p w:rsidR="00123865" w:rsidRDefault="00123865">
            <w:pPr>
              <w:pStyle w:val="ConsPlusNormal"/>
              <w:jc w:val="center"/>
            </w:pPr>
            <w:r>
              <w:t>17.30</w:t>
            </w:r>
          </w:p>
        </w:tc>
      </w:tr>
      <w:tr w:rsidR="00123865">
        <w:tc>
          <w:tcPr>
            <w:tcW w:w="634" w:type="dxa"/>
            <w:vAlign w:val="center"/>
          </w:tcPr>
          <w:p w:rsidR="00123865" w:rsidRDefault="00123865">
            <w:pPr>
              <w:pStyle w:val="ConsPlusNormal"/>
              <w:jc w:val="center"/>
            </w:pPr>
            <w:r>
              <w:t>76</w:t>
            </w:r>
          </w:p>
        </w:tc>
        <w:tc>
          <w:tcPr>
            <w:tcW w:w="5613" w:type="dxa"/>
            <w:vAlign w:val="center"/>
          </w:tcPr>
          <w:p w:rsidR="00123865" w:rsidRDefault="00123865">
            <w:pPr>
              <w:pStyle w:val="ConsPlusNormal"/>
            </w:pPr>
            <w:r>
              <w:t>УФК по Приморскому краю</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77</w:t>
            </w:r>
          </w:p>
        </w:tc>
        <w:tc>
          <w:tcPr>
            <w:tcW w:w="5613" w:type="dxa"/>
            <w:vAlign w:val="center"/>
          </w:tcPr>
          <w:p w:rsidR="00123865" w:rsidRDefault="00123865">
            <w:pPr>
              <w:pStyle w:val="ConsPlusNormal"/>
            </w:pPr>
            <w:r>
              <w:t>УФК по Амурской области</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78</w:t>
            </w:r>
          </w:p>
        </w:tc>
        <w:tc>
          <w:tcPr>
            <w:tcW w:w="5613" w:type="dxa"/>
            <w:vAlign w:val="center"/>
          </w:tcPr>
          <w:p w:rsidR="00123865" w:rsidRDefault="00123865">
            <w:pPr>
              <w:pStyle w:val="ConsPlusNormal"/>
            </w:pPr>
            <w:r>
              <w:t>УФК по Еврейской автономной области</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79</w:t>
            </w:r>
          </w:p>
        </w:tc>
        <w:tc>
          <w:tcPr>
            <w:tcW w:w="5613" w:type="dxa"/>
            <w:vAlign w:val="center"/>
          </w:tcPr>
          <w:p w:rsidR="00123865" w:rsidRDefault="00123865">
            <w:pPr>
              <w:pStyle w:val="ConsPlusNormal"/>
            </w:pPr>
            <w:r>
              <w:t>УФК по Камчатскому краю</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80</w:t>
            </w:r>
          </w:p>
        </w:tc>
        <w:tc>
          <w:tcPr>
            <w:tcW w:w="5613" w:type="dxa"/>
            <w:vAlign w:val="center"/>
          </w:tcPr>
          <w:p w:rsidR="00123865" w:rsidRDefault="00123865">
            <w:pPr>
              <w:pStyle w:val="ConsPlusNormal"/>
            </w:pPr>
            <w:r>
              <w:t>УФК по Магаданской области</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81</w:t>
            </w:r>
          </w:p>
        </w:tc>
        <w:tc>
          <w:tcPr>
            <w:tcW w:w="5613" w:type="dxa"/>
            <w:vAlign w:val="center"/>
          </w:tcPr>
          <w:p w:rsidR="00123865" w:rsidRDefault="00123865">
            <w:pPr>
              <w:pStyle w:val="ConsPlusNormal"/>
            </w:pPr>
            <w:r>
              <w:t>УФК по Сахалинской области</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82</w:t>
            </w:r>
          </w:p>
        </w:tc>
        <w:tc>
          <w:tcPr>
            <w:tcW w:w="5613" w:type="dxa"/>
            <w:vAlign w:val="center"/>
          </w:tcPr>
          <w:p w:rsidR="00123865" w:rsidRDefault="00123865">
            <w:pPr>
              <w:pStyle w:val="ConsPlusNormal"/>
            </w:pPr>
            <w:r>
              <w:t>УФК по Хабаровскому краю</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83</w:t>
            </w:r>
          </w:p>
        </w:tc>
        <w:tc>
          <w:tcPr>
            <w:tcW w:w="5613" w:type="dxa"/>
            <w:vAlign w:val="center"/>
          </w:tcPr>
          <w:p w:rsidR="00123865" w:rsidRDefault="00123865">
            <w:pPr>
              <w:pStyle w:val="ConsPlusNormal"/>
            </w:pPr>
            <w:r>
              <w:t>УФК по Чукотскому автономному округу</w:t>
            </w:r>
          </w:p>
        </w:tc>
        <w:tc>
          <w:tcPr>
            <w:tcW w:w="2778" w:type="dxa"/>
            <w:vAlign w:val="center"/>
          </w:tcPr>
          <w:p w:rsidR="00123865" w:rsidRDefault="00123865">
            <w:pPr>
              <w:pStyle w:val="ConsPlusNormal"/>
              <w:jc w:val="center"/>
            </w:pPr>
            <w:r>
              <w:t>16.30</w:t>
            </w:r>
          </w:p>
        </w:tc>
      </w:tr>
      <w:tr w:rsidR="00123865">
        <w:tc>
          <w:tcPr>
            <w:tcW w:w="634" w:type="dxa"/>
            <w:vAlign w:val="center"/>
          </w:tcPr>
          <w:p w:rsidR="00123865" w:rsidRDefault="00123865">
            <w:pPr>
              <w:pStyle w:val="ConsPlusNormal"/>
              <w:jc w:val="center"/>
            </w:pPr>
            <w:r>
              <w:t>84</w:t>
            </w:r>
          </w:p>
        </w:tc>
        <w:tc>
          <w:tcPr>
            <w:tcW w:w="5613" w:type="dxa"/>
            <w:vAlign w:val="center"/>
          </w:tcPr>
          <w:p w:rsidR="00123865" w:rsidRDefault="00123865">
            <w:pPr>
              <w:pStyle w:val="ConsPlusNormal"/>
            </w:pPr>
            <w:r>
              <w:t>УФК по Республике Саха (Якутия)</w:t>
            </w:r>
          </w:p>
        </w:tc>
        <w:tc>
          <w:tcPr>
            <w:tcW w:w="2778" w:type="dxa"/>
            <w:vAlign w:val="center"/>
          </w:tcPr>
          <w:p w:rsidR="00123865" w:rsidRDefault="00123865">
            <w:pPr>
              <w:pStyle w:val="ConsPlusNormal"/>
              <w:jc w:val="center"/>
            </w:pPr>
            <w:r>
              <w:t>16.30</w:t>
            </w:r>
          </w:p>
        </w:tc>
      </w:tr>
    </w:tbl>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both"/>
      </w:pPr>
    </w:p>
    <w:p w:rsidR="00123865" w:rsidRDefault="00123865">
      <w:pPr>
        <w:pStyle w:val="ConsPlusNormal"/>
        <w:jc w:val="right"/>
        <w:outlineLvl w:val="1"/>
      </w:pPr>
      <w:r>
        <w:t>Приложение N 3</w:t>
      </w:r>
    </w:p>
    <w:p w:rsidR="00123865" w:rsidRDefault="00123865">
      <w:pPr>
        <w:pStyle w:val="ConsPlusNormal"/>
        <w:jc w:val="right"/>
      </w:pPr>
      <w:r>
        <w:t>к Порядку организации работы</w:t>
      </w:r>
    </w:p>
    <w:p w:rsidR="00123865" w:rsidRDefault="00123865">
      <w:pPr>
        <w:pStyle w:val="ConsPlusNormal"/>
        <w:jc w:val="right"/>
      </w:pPr>
      <w:r>
        <w:t>территориальных органов Федерального</w:t>
      </w:r>
    </w:p>
    <w:p w:rsidR="00123865" w:rsidRDefault="00123865">
      <w:pPr>
        <w:pStyle w:val="ConsPlusNormal"/>
        <w:jc w:val="right"/>
      </w:pPr>
      <w:r>
        <w:t>казначейства в части проведения</w:t>
      </w:r>
    </w:p>
    <w:p w:rsidR="00123865" w:rsidRDefault="00123865">
      <w:pPr>
        <w:pStyle w:val="ConsPlusNormal"/>
        <w:jc w:val="right"/>
      </w:pPr>
      <w:r>
        <w:t>операций со средствами на едином</w:t>
      </w:r>
    </w:p>
    <w:p w:rsidR="00123865" w:rsidRDefault="00123865">
      <w:pPr>
        <w:pStyle w:val="ConsPlusNormal"/>
        <w:jc w:val="right"/>
      </w:pPr>
      <w:r>
        <w:t>счете федерального бюджета, операций</w:t>
      </w:r>
    </w:p>
    <w:p w:rsidR="00123865" w:rsidRDefault="00123865">
      <w:pPr>
        <w:pStyle w:val="ConsPlusNormal"/>
        <w:jc w:val="right"/>
      </w:pPr>
      <w:r>
        <w:t>по привлечению на единый счет</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поступающих во временное</w:t>
      </w:r>
    </w:p>
    <w:p w:rsidR="00123865" w:rsidRDefault="00123865">
      <w:pPr>
        <w:pStyle w:val="ConsPlusNormal"/>
        <w:jc w:val="right"/>
      </w:pPr>
      <w:r>
        <w:t>распоряжение получателей средств</w:t>
      </w:r>
    </w:p>
    <w:p w:rsidR="00123865" w:rsidRDefault="00123865">
      <w:pPr>
        <w:pStyle w:val="ConsPlusNormal"/>
        <w:jc w:val="right"/>
      </w:pPr>
      <w:r>
        <w:t>федерального бюджета, остатков</w:t>
      </w:r>
    </w:p>
    <w:p w:rsidR="00123865" w:rsidRDefault="00123865">
      <w:pPr>
        <w:pStyle w:val="ConsPlusNormal"/>
        <w:jc w:val="right"/>
      </w:pPr>
      <w:r>
        <w:t>средств федеральных бюджетных</w:t>
      </w:r>
    </w:p>
    <w:p w:rsidR="00123865" w:rsidRDefault="00123865">
      <w:pPr>
        <w:pStyle w:val="ConsPlusNormal"/>
        <w:jc w:val="right"/>
      </w:pPr>
      <w:r>
        <w:t>и автономных учреждений, остатков</w:t>
      </w:r>
    </w:p>
    <w:p w:rsidR="00123865" w:rsidRDefault="00123865">
      <w:pPr>
        <w:pStyle w:val="ConsPlusNormal"/>
        <w:jc w:val="right"/>
      </w:pPr>
      <w:r>
        <w:t>средств юридических лиц,</w:t>
      </w:r>
    </w:p>
    <w:p w:rsidR="00123865" w:rsidRDefault="00123865">
      <w:pPr>
        <w:pStyle w:val="ConsPlusNormal"/>
        <w:jc w:val="right"/>
      </w:pPr>
      <w:r>
        <w:t>не являющихся участниками бюджетного</w:t>
      </w:r>
    </w:p>
    <w:p w:rsidR="00123865" w:rsidRDefault="00123865">
      <w:pPr>
        <w:pStyle w:val="ConsPlusNormal"/>
        <w:jc w:val="right"/>
      </w:pPr>
      <w:r>
        <w:t>процесса, бюджетными и автономными</w:t>
      </w:r>
    </w:p>
    <w:p w:rsidR="00123865" w:rsidRDefault="00123865">
      <w:pPr>
        <w:pStyle w:val="ConsPlusNormal"/>
        <w:jc w:val="right"/>
      </w:pPr>
      <w:r>
        <w:t>учреждениями, а также остатков</w:t>
      </w:r>
    </w:p>
    <w:p w:rsidR="00123865" w:rsidRDefault="00123865">
      <w:pPr>
        <w:pStyle w:val="ConsPlusNormal"/>
        <w:jc w:val="right"/>
      </w:pPr>
      <w:r>
        <w:t>средств, поступающих в бюджеты</w:t>
      </w:r>
    </w:p>
    <w:p w:rsidR="00123865" w:rsidRDefault="00123865">
      <w:pPr>
        <w:pStyle w:val="ConsPlusNormal"/>
        <w:jc w:val="right"/>
      </w:pPr>
      <w:r>
        <w:t>государственных внебюджетных фондов</w:t>
      </w:r>
    </w:p>
    <w:p w:rsidR="00123865" w:rsidRDefault="00123865">
      <w:pPr>
        <w:pStyle w:val="ConsPlusNormal"/>
        <w:jc w:val="right"/>
      </w:pPr>
      <w:r>
        <w:t>Российской Федерации, и операций</w:t>
      </w:r>
    </w:p>
    <w:p w:rsidR="00123865" w:rsidRDefault="00123865">
      <w:pPr>
        <w:pStyle w:val="ConsPlusNormal"/>
        <w:jc w:val="right"/>
      </w:pPr>
      <w:r>
        <w:t>по возврату привлеченных на единый</w:t>
      </w:r>
    </w:p>
    <w:p w:rsidR="00123865" w:rsidRDefault="00123865">
      <w:pPr>
        <w:pStyle w:val="ConsPlusNormal"/>
        <w:jc w:val="right"/>
      </w:pPr>
      <w:r>
        <w:t>счет федерального бюджета остатков</w:t>
      </w:r>
    </w:p>
    <w:p w:rsidR="00123865" w:rsidRDefault="00123865">
      <w:pPr>
        <w:pStyle w:val="ConsPlusNormal"/>
        <w:jc w:val="right"/>
      </w:pPr>
      <w:r>
        <w:t>средств на казначейские счета,</w:t>
      </w:r>
    </w:p>
    <w:p w:rsidR="00123865" w:rsidRDefault="00123865">
      <w:pPr>
        <w:pStyle w:val="ConsPlusNormal"/>
        <w:jc w:val="right"/>
      </w:pPr>
      <w:r>
        <w:t>с которых они были ранее перечислены,</w:t>
      </w:r>
    </w:p>
    <w:p w:rsidR="00123865" w:rsidRDefault="00123865">
      <w:pPr>
        <w:pStyle w:val="ConsPlusNormal"/>
        <w:jc w:val="right"/>
      </w:pPr>
      <w:r>
        <w:t>утвержденному приказом Федерального</w:t>
      </w:r>
    </w:p>
    <w:p w:rsidR="00123865" w:rsidRDefault="00123865">
      <w:pPr>
        <w:pStyle w:val="ConsPlusNormal"/>
        <w:jc w:val="right"/>
      </w:pPr>
      <w:r>
        <w:t>казначейства</w:t>
      </w:r>
    </w:p>
    <w:p w:rsidR="00123865" w:rsidRDefault="00123865">
      <w:pPr>
        <w:pStyle w:val="ConsPlusNormal"/>
        <w:jc w:val="right"/>
      </w:pPr>
      <w:r>
        <w:t>от 31 декабря 2020 г. N 420</w:t>
      </w:r>
    </w:p>
    <w:p w:rsidR="00123865" w:rsidRDefault="00123865">
      <w:pPr>
        <w:pStyle w:val="ConsPlusNormal"/>
        <w:jc w:val="both"/>
      </w:pPr>
    </w:p>
    <w:p w:rsidR="00123865" w:rsidRDefault="00123865">
      <w:pPr>
        <w:pStyle w:val="ConsPlusTitle"/>
        <w:jc w:val="center"/>
      </w:pPr>
      <w:bookmarkStart w:id="20" w:name="P658"/>
      <w:bookmarkEnd w:id="20"/>
      <w:r>
        <w:t>ВРЕМЯ,</w:t>
      </w:r>
    </w:p>
    <w:p w:rsidR="00123865" w:rsidRDefault="00123865">
      <w:pPr>
        <w:pStyle w:val="ConsPlusTitle"/>
        <w:jc w:val="center"/>
      </w:pPr>
      <w:r>
        <w:t>НЕ ПОЗДНЕЕ КОТОРОГО ОСУЩЕСТВЛЯЕТСЯ ПЕРЕЧИСЛЕНИЕ</w:t>
      </w:r>
    </w:p>
    <w:p w:rsidR="00123865" w:rsidRDefault="00123865">
      <w:pPr>
        <w:pStyle w:val="ConsPlusTitle"/>
        <w:jc w:val="center"/>
      </w:pPr>
      <w:r>
        <w:t>ОСТАТКОВ СРЕДСТВ НА ЕДИНЫЙ СЧЕТ ФЕДЕРАЛЬНОГО БЮДЖЕТА</w:t>
      </w:r>
    </w:p>
    <w:p w:rsidR="00123865" w:rsidRDefault="00123865">
      <w:pPr>
        <w:pStyle w:val="ConsPlusTitle"/>
        <w:jc w:val="center"/>
      </w:pPr>
      <w:r>
        <w:t>С КАЗНАЧЕЙСКИХ СЧЕТОВ, ВХОДЯЩИХ В СОСТАВ ЕДИНОГО СЧЕТА</w:t>
      </w:r>
    </w:p>
    <w:p w:rsidR="00123865" w:rsidRDefault="00123865">
      <w:pPr>
        <w:pStyle w:val="ConsPlusTitle"/>
        <w:jc w:val="center"/>
      </w:pPr>
      <w:r>
        <w:t>ФЕДЕРАЛЬНОГО БЮДЖЕТА, КАЗНАЧЕЙСКИХ СЧЕТОВ ДЛЯ ОСУЩЕСТВЛЕНИЯ</w:t>
      </w:r>
    </w:p>
    <w:p w:rsidR="00123865" w:rsidRDefault="00123865">
      <w:pPr>
        <w:pStyle w:val="ConsPlusTitle"/>
        <w:jc w:val="center"/>
      </w:pPr>
      <w:r>
        <w:t>И ОТРАЖЕНИЯ ОПЕРАЦИЙ С ДЕНЕЖНЫМИ СРЕДСТВАМИ, ПОСТУПАЮЩИМИ</w:t>
      </w:r>
    </w:p>
    <w:p w:rsidR="00123865" w:rsidRDefault="00123865">
      <w:pPr>
        <w:pStyle w:val="ConsPlusTitle"/>
        <w:jc w:val="center"/>
      </w:pPr>
      <w:r>
        <w:t>ВО ВРЕМЕННОЕ РАСПОРЯЖЕНИЕ ПОЛУЧАТЕЛЕЙ СРЕДСТВ ФЕДЕРАЛЬНОГО</w:t>
      </w:r>
    </w:p>
    <w:p w:rsidR="00123865" w:rsidRDefault="00123865">
      <w:pPr>
        <w:pStyle w:val="ConsPlusTitle"/>
        <w:jc w:val="center"/>
      </w:pPr>
      <w:r>
        <w:t>БЮДЖЕТА, С ДЕНЕЖНЫМИ СРЕДСТВАМИ ФЕДЕРАЛЬНЫХ БЮДЖЕТНЫХ</w:t>
      </w:r>
    </w:p>
    <w:p w:rsidR="00123865" w:rsidRDefault="00123865">
      <w:pPr>
        <w:pStyle w:val="ConsPlusTitle"/>
        <w:jc w:val="center"/>
      </w:pPr>
      <w:r>
        <w:t>И АВТОНОМНЫХ УЧРЕЖДЕНИЙ, И С ДЕНЕЖНЫМИ СРЕДСТВАМИ</w:t>
      </w:r>
    </w:p>
    <w:p w:rsidR="00123865" w:rsidRDefault="00123865">
      <w:pPr>
        <w:pStyle w:val="ConsPlusTitle"/>
        <w:jc w:val="center"/>
      </w:pPr>
      <w:r>
        <w:t>ЮРИДИЧЕСКИХ ЛИЦ, НЕ ЯВЛЯЮЩИХСЯ УЧАСТНИКАМИ БЮДЖЕТНОГО</w:t>
      </w:r>
    </w:p>
    <w:p w:rsidR="00123865" w:rsidRDefault="00123865">
      <w:pPr>
        <w:pStyle w:val="ConsPlusTitle"/>
        <w:jc w:val="center"/>
      </w:pPr>
      <w:r>
        <w:t>ПРОЦЕССА, БЮДЖЕТНЫМИ И АВТОНОМНЫМИ УЧРЕЖДЕНИЯМИ, ОТКРЫТЫХ</w:t>
      </w:r>
    </w:p>
    <w:p w:rsidR="00123865" w:rsidRDefault="00123865">
      <w:pPr>
        <w:pStyle w:val="ConsPlusTitle"/>
        <w:jc w:val="center"/>
      </w:pPr>
      <w:r>
        <w:lastRenderedPageBreak/>
        <w:t>В ТЕРРИТОРИАЛЬНЫХ ОРГАНАХ ФЕДЕРАЛЬНОГО КАЗНАЧЕЙСТВА,</w:t>
      </w:r>
    </w:p>
    <w:p w:rsidR="00123865" w:rsidRDefault="00123865">
      <w:pPr>
        <w:pStyle w:val="ConsPlusTitle"/>
        <w:jc w:val="center"/>
      </w:pPr>
      <w:r>
        <w:t>А ТАКЖЕ С ЕДИНЫХ СЧЕТОВ БЮДЖЕТОВ ПЕНСИОННОГО ФОНДА</w:t>
      </w:r>
    </w:p>
    <w:p w:rsidR="00123865" w:rsidRDefault="00123865">
      <w:pPr>
        <w:pStyle w:val="ConsPlusTitle"/>
        <w:jc w:val="center"/>
      </w:pPr>
      <w:r>
        <w:t>РОССИЙСКОЙ ФЕДЕРАЦИИ, ФОНДА СОЦИАЛЬНОГО СТРАХОВАНИЯ</w:t>
      </w:r>
    </w:p>
    <w:p w:rsidR="00123865" w:rsidRDefault="00123865">
      <w:pPr>
        <w:pStyle w:val="ConsPlusTitle"/>
        <w:jc w:val="center"/>
      </w:pPr>
      <w:r>
        <w:t>РОССИЙСКОЙ ФЕДЕРАЦИИ И ФЕДЕРАЛЬНОГО ФОНДА ОБЯЗАТЕЛЬНОГО</w:t>
      </w:r>
    </w:p>
    <w:p w:rsidR="00123865" w:rsidRDefault="00123865">
      <w:pPr>
        <w:pStyle w:val="ConsPlusTitle"/>
        <w:jc w:val="center"/>
      </w:pPr>
      <w:r>
        <w:t>МЕДИЦИНСКОГО СТРАХОВАНИЯ, ОТКРЫТЫХ В МЕЖРЕГИОНАЛЬНОМ</w:t>
      </w:r>
    </w:p>
    <w:p w:rsidR="00123865" w:rsidRDefault="00123865">
      <w:pPr>
        <w:pStyle w:val="ConsPlusTitle"/>
        <w:jc w:val="center"/>
      </w:pPr>
      <w:r>
        <w:t>ОПЕРАЦИОННОМ УПРАВЛЕНИИ ФЕДЕРАЛЬНОГО КАЗНАЧЕЙСТВА</w:t>
      </w:r>
    </w:p>
    <w:p w:rsidR="00123865" w:rsidRDefault="0012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5613"/>
        <w:gridCol w:w="2778"/>
      </w:tblGrid>
      <w:tr w:rsidR="00123865">
        <w:tc>
          <w:tcPr>
            <w:tcW w:w="634" w:type="dxa"/>
          </w:tcPr>
          <w:p w:rsidR="00123865" w:rsidRDefault="00123865">
            <w:pPr>
              <w:pStyle w:val="ConsPlusNormal"/>
              <w:jc w:val="center"/>
            </w:pPr>
            <w:r>
              <w:t>п/п</w:t>
            </w:r>
          </w:p>
        </w:tc>
        <w:tc>
          <w:tcPr>
            <w:tcW w:w="5613" w:type="dxa"/>
          </w:tcPr>
          <w:p w:rsidR="00123865" w:rsidRDefault="00123865">
            <w:pPr>
              <w:pStyle w:val="ConsPlusNormal"/>
              <w:jc w:val="center"/>
            </w:pPr>
            <w:r>
              <w:t>Наименование территориального органа Федерального казначейства</w:t>
            </w:r>
          </w:p>
        </w:tc>
        <w:tc>
          <w:tcPr>
            <w:tcW w:w="2778" w:type="dxa"/>
            <w:vAlign w:val="center"/>
          </w:tcPr>
          <w:p w:rsidR="00123865" w:rsidRDefault="00123865">
            <w:pPr>
              <w:pStyle w:val="ConsPlusNormal"/>
              <w:jc w:val="center"/>
            </w:pPr>
            <w:r>
              <w:t>Время, не позднее которого осуществляется перечисление остатков средств (по московскому времени)</w:t>
            </w:r>
          </w:p>
        </w:tc>
      </w:tr>
      <w:tr w:rsidR="00123865">
        <w:tc>
          <w:tcPr>
            <w:tcW w:w="634" w:type="dxa"/>
            <w:vAlign w:val="bottom"/>
          </w:tcPr>
          <w:p w:rsidR="00123865" w:rsidRDefault="00123865">
            <w:pPr>
              <w:pStyle w:val="ConsPlusNormal"/>
              <w:jc w:val="center"/>
            </w:pPr>
            <w:r>
              <w:t>1</w:t>
            </w:r>
          </w:p>
        </w:tc>
        <w:tc>
          <w:tcPr>
            <w:tcW w:w="5613" w:type="dxa"/>
            <w:vAlign w:val="bottom"/>
          </w:tcPr>
          <w:p w:rsidR="00123865" w:rsidRDefault="00123865">
            <w:pPr>
              <w:pStyle w:val="ConsPlusNormal"/>
              <w:jc w:val="center"/>
            </w:pPr>
            <w:r>
              <w:t>2</w:t>
            </w:r>
          </w:p>
        </w:tc>
        <w:tc>
          <w:tcPr>
            <w:tcW w:w="2778" w:type="dxa"/>
            <w:vAlign w:val="center"/>
          </w:tcPr>
          <w:p w:rsidR="00123865" w:rsidRDefault="00123865">
            <w:pPr>
              <w:pStyle w:val="ConsPlusNormal"/>
              <w:jc w:val="center"/>
            </w:pPr>
            <w:r>
              <w:t>3</w:t>
            </w:r>
          </w:p>
        </w:tc>
      </w:tr>
      <w:tr w:rsidR="00123865">
        <w:tc>
          <w:tcPr>
            <w:tcW w:w="634" w:type="dxa"/>
            <w:vAlign w:val="center"/>
          </w:tcPr>
          <w:p w:rsidR="00123865" w:rsidRDefault="00123865">
            <w:pPr>
              <w:pStyle w:val="ConsPlusNormal"/>
              <w:jc w:val="center"/>
            </w:pPr>
            <w:r>
              <w:t>1</w:t>
            </w:r>
          </w:p>
        </w:tc>
        <w:tc>
          <w:tcPr>
            <w:tcW w:w="5613" w:type="dxa"/>
            <w:vAlign w:val="center"/>
          </w:tcPr>
          <w:p w:rsidR="00123865" w:rsidRDefault="00123865">
            <w:pPr>
              <w:pStyle w:val="ConsPlusNormal"/>
            </w:pPr>
            <w:r>
              <w:t>Межрегиональное операционное УФК</w:t>
            </w:r>
          </w:p>
        </w:tc>
        <w:tc>
          <w:tcPr>
            <w:tcW w:w="2778" w:type="dxa"/>
            <w:vMerge w:val="restart"/>
            <w:vAlign w:val="center"/>
          </w:tcPr>
          <w:p w:rsidR="00123865" w:rsidRDefault="00123865">
            <w:pPr>
              <w:pStyle w:val="ConsPlusNormal"/>
              <w:jc w:val="center"/>
            </w:pPr>
            <w:r>
              <w:t>после окончания исполнения всех распоряжений по завершению основной сессии временного регламента функционирования системы казначейских платежей</w:t>
            </w:r>
          </w:p>
        </w:tc>
      </w:tr>
      <w:tr w:rsidR="00123865">
        <w:tc>
          <w:tcPr>
            <w:tcW w:w="634" w:type="dxa"/>
            <w:vAlign w:val="center"/>
          </w:tcPr>
          <w:p w:rsidR="00123865" w:rsidRDefault="00123865">
            <w:pPr>
              <w:pStyle w:val="ConsPlusNormal"/>
              <w:jc w:val="center"/>
            </w:pPr>
            <w:r>
              <w:t>2</w:t>
            </w:r>
          </w:p>
        </w:tc>
        <w:tc>
          <w:tcPr>
            <w:tcW w:w="5613" w:type="dxa"/>
            <w:vAlign w:val="center"/>
          </w:tcPr>
          <w:p w:rsidR="00123865" w:rsidRDefault="00123865">
            <w:pPr>
              <w:pStyle w:val="ConsPlusNormal"/>
            </w:pPr>
            <w:r>
              <w:t>УФК по г. Москве</w:t>
            </w:r>
          </w:p>
        </w:tc>
        <w:tc>
          <w:tcPr>
            <w:tcW w:w="2778" w:type="dxa"/>
            <w:vMerge/>
          </w:tcPr>
          <w:p w:rsidR="00123865" w:rsidRDefault="00123865"/>
        </w:tc>
      </w:tr>
      <w:tr w:rsidR="00123865">
        <w:tc>
          <w:tcPr>
            <w:tcW w:w="634" w:type="dxa"/>
            <w:vAlign w:val="center"/>
          </w:tcPr>
          <w:p w:rsidR="00123865" w:rsidRDefault="00123865">
            <w:pPr>
              <w:pStyle w:val="ConsPlusNormal"/>
              <w:jc w:val="center"/>
            </w:pPr>
            <w:r>
              <w:t>3</w:t>
            </w:r>
          </w:p>
        </w:tc>
        <w:tc>
          <w:tcPr>
            <w:tcW w:w="5613" w:type="dxa"/>
            <w:vAlign w:val="center"/>
          </w:tcPr>
          <w:p w:rsidR="00123865" w:rsidRDefault="00123865">
            <w:pPr>
              <w:pStyle w:val="ConsPlusNormal"/>
            </w:pPr>
            <w:r>
              <w:t>УФК по Московской области</w:t>
            </w:r>
          </w:p>
        </w:tc>
        <w:tc>
          <w:tcPr>
            <w:tcW w:w="2778" w:type="dxa"/>
            <w:vMerge/>
          </w:tcPr>
          <w:p w:rsidR="00123865" w:rsidRDefault="00123865"/>
        </w:tc>
      </w:tr>
      <w:tr w:rsidR="00123865">
        <w:tc>
          <w:tcPr>
            <w:tcW w:w="634" w:type="dxa"/>
            <w:vAlign w:val="center"/>
          </w:tcPr>
          <w:p w:rsidR="00123865" w:rsidRDefault="00123865">
            <w:pPr>
              <w:pStyle w:val="ConsPlusNormal"/>
              <w:jc w:val="center"/>
            </w:pPr>
            <w:r>
              <w:t>4</w:t>
            </w:r>
          </w:p>
        </w:tc>
        <w:tc>
          <w:tcPr>
            <w:tcW w:w="5613" w:type="dxa"/>
            <w:vAlign w:val="center"/>
          </w:tcPr>
          <w:p w:rsidR="00123865" w:rsidRDefault="00123865">
            <w:pPr>
              <w:pStyle w:val="ConsPlusNormal"/>
            </w:pPr>
            <w:r>
              <w:t>УФК по Белгородской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w:t>
            </w:r>
          </w:p>
        </w:tc>
        <w:tc>
          <w:tcPr>
            <w:tcW w:w="5613" w:type="dxa"/>
            <w:vAlign w:val="center"/>
          </w:tcPr>
          <w:p w:rsidR="00123865" w:rsidRDefault="00123865">
            <w:pPr>
              <w:pStyle w:val="ConsPlusNormal"/>
            </w:pPr>
            <w:r>
              <w:t>УФК по Брянской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6</w:t>
            </w:r>
          </w:p>
        </w:tc>
        <w:tc>
          <w:tcPr>
            <w:tcW w:w="5613" w:type="dxa"/>
            <w:vAlign w:val="center"/>
          </w:tcPr>
          <w:p w:rsidR="00123865" w:rsidRDefault="00123865">
            <w:pPr>
              <w:pStyle w:val="ConsPlusNormal"/>
            </w:pPr>
            <w:r>
              <w:t>УФК по Владимирской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7</w:t>
            </w:r>
          </w:p>
        </w:tc>
        <w:tc>
          <w:tcPr>
            <w:tcW w:w="5613" w:type="dxa"/>
            <w:vAlign w:val="center"/>
          </w:tcPr>
          <w:p w:rsidR="00123865" w:rsidRDefault="00123865">
            <w:pPr>
              <w:pStyle w:val="ConsPlusNormal"/>
            </w:pPr>
            <w:r>
              <w:t>УФК по Воронежской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8</w:t>
            </w:r>
          </w:p>
        </w:tc>
        <w:tc>
          <w:tcPr>
            <w:tcW w:w="5613" w:type="dxa"/>
          </w:tcPr>
          <w:p w:rsidR="00123865" w:rsidRDefault="00123865">
            <w:pPr>
              <w:pStyle w:val="ConsPlusNormal"/>
            </w:pPr>
            <w:r>
              <w:t>УФК по Ивановской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9</w:t>
            </w:r>
          </w:p>
        </w:tc>
        <w:tc>
          <w:tcPr>
            <w:tcW w:w="5613" w:type="dxa"/>
            <w:vAlign w:val="center"/>
          </w:tcPr>
          <w:p w:rsidR="00123865" w:rsidRDefault="00123865">
            <w:pPr>
              <w:pStyle w:val="ConsPlusNormal"/>
            </w:pPr>
            <w:r>
              <w:t>УФК по Калужской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10</w:t>
            </w:r>
          </w:p>
        </w:tc>
        <w:tc>
          <w:tcPr>
            <w:tcW w:w="5613" w:type="dxa"/>
            <w:vAlign w:val="center"/>
          </w:tcPr>
          <w:p w:rsidR="00123865" w:rsidRDefault="00123865">
            <w:pPr>
              <w:pStyle w:val="ConsPlusNormal"/>
            </w:pPr>
            <w:r>
              <w:t>УФК по Костромской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11</w:t>
            </w:r>
          </w:p>
        </w:tc>
        <w:tc>
          <w:tcPr>
            <w:tcW w:w="5613" w:type="dxa"/>
            <w:vAlign w:val="center"/>
          </w:tcPr>
          <w:p w:rsidR="00123865" w:rsidRDefault="00123865">
            <w:pPr>
              <w:pStyle w:val="ConsPlusNormal"/>
            </w:pPr>
            <w:r>
              <w:t>УФК по Курской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12</w:t>
            </w:r>
          </w:p>
        </w:tc>
        <w:tc>
          <w:tcPr>
            <w:tcW w:w="5613" w:type="dxa"/>
            <w:vAlign w:val="center"/>
          </w:tcPr>
          <w:p w:rsidR="00123865" w:rsidRDefault="00123865">
            <w:pPr>
              <w:pStyle w:val="ConsPlusNormal"/>
            </w:pPr>
            <w:r>
              <w:t>УФК по Липецкой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13</w:t>
            </w:r>
          </w:p>
        </w:tc>
        <w:tc>
          <w:tcPr>
            <w:tcW w:w="5613" w:type="dxa"/>
            <w:vAlign w:val="center"/>
          </w:tcPr>
          <w:p w:rsidR="00123865" w:rsidRDefault="00123865">
            <w:pPr>
              <w:pStyle w:val="ConsPlusNormal"/>
            </w:pPr>
            <w:r>
              <w:t>УФК по Орловской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14</w:t>
            </w:r>
          </w:p>
        </w:tc>
        <w:tc>
          <w:tcPr>
            <w:tcW w:w="5613" w:type="dxa"/>
            <w:vAlign w:val="center"/>
          </w:tcPr>
          <w:p w:rsidR="00123865" w:rsidRDefault="00123865">
            <w:pPr>
              <w:pStyle w:val="ConsPlusNormal"/>
            </w:pPr>
            <w:r>
              <w:t>УФК по Рязанской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15</w:t>
            </w:r>
          </w:p>
        </w:tc>
        <w:tc>
          <w:tcPr>
            <w:tcW w:w="5613" w:type="dxa"/>
            <w:vAlign w:val="center"/>
          </w:tcPr>
          <w:p w:rsidR="00123865" w:rsidRDefault="00123865">
            <w:pPr>
              <w:pStyle w:val="ConsPlusNormal"/>
            </w:pPr>
            <w:r>
              <w:t>УФК по Смоленской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16</w:t>
            </w:r>
          </w:p>
        </w:tc>
        <w:tc>
          <w:tcPr>
            <w:tcW w:w="5613" w:type="dxa"/>
          </w:tcPr>
          <w:p w:rsidR="00123865" w:rsidRDefault="00123865">
            <w:pPr>
              <w:pStyle w:val="ConsPlusNormal"/>
            </w:pPr>
            <w:r>
              <w:t>УФК по Тамбовской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17</w:t>
            </w:r>
          </w:p>
        </w:tc>
        <w:tc>
          <w:tcPr>
            <w:tcW w:w="5613" w:type="dxa"/>
            <w:vAlign w:val="center"/>
          </w:tcPr>
          <w:p w:rsidR="00123865" w:rsidRDefault="00123865">
            <w:pPr>
              <w:pStyle w:val="ConsPlusNormal"/>
            </w:pPr>
            <w:r>
              <w:t>УФК по Тверской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18</w:t>
            </w:r>
          </w:p>
        </w:tc>
        <w:tc>
          <w:tcPr>
            <w:tcW w:w="5613" w:type="dxa"/>
            <w:vAlign w:val="center"/>
          </w:tcPr>
          <w:p w:rsidR="00123865" w:rsidRDefault="00123865">
            <w:pPr>
              <w:pStyle w:val="ConsPlusNormal"/>
            </w:pPr>
            <w:r>
              <w:t>УФК по Тульской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19</w:t>
            </w:r>
          </w:p>
        </w:tc>
        <w:tc>
          <w:tcPr>
            <w:tcW w:w="5613" w:type="dxa"/>
            <w:vAlign w:val="center"/>
          </w:tcPr>
          <w:p w:rsidR="00123865" w:rsidRDefault="00123865">
            <w:pPr>
              <w:pStyle w:val="ConsPlusNormal"/>
            </w:pPr>
            <w:r>
              <w:t>УФК по Ярославской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20</w:t>
            </w:r>
          </w:p>
        </w:tc>
        <w:tc>
          <w:tcPr>
            <w:tcW w:w="5613" w:type="dxa"/>
            <w:vAlign w:val="center"/>
          </w:tcPr>
          <w:p w:rsidR="00123865" w:rsidRDefault="00123865">
            <w:pPr>
              <w:pStyle w:val="ConsPlusNormal"/>
            </w:pPr>
            <w:r>
              <w:t>УФК по г. Санкт-Петербургу</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21</w:t>
            </w:r>
          </w:p>
        </w:tc>
        <w:tc>
          <w:tcPr>
            <w:tcW w:w="5613" w:type="dxa"/>
            <w:vAlign w:val="center"/>
          </w:tcPr>
          <w:p w:rsidR="00123865" w:rsidRDefault="00123865">
            <w:pPr>
              <w:pStyle w:val="ConsPlusNormal"/>
            </w:pPr>
            <w:r>
              <w:t>УФК по Архангельской области и по Ненецкому автономному округу</w:t>
            </w:r>
          </w:p>
        </w:tc>
        <w:tc>
          <w:tcPr>
            <w:tcW w:w="2778" w:type="dxa"/>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22</w:t>
            </w:r>
          </w:p>
        </w:tc>
        <w:tc>
          <w:tcPr>
            <w:tcW w:w="5613" w:type="dxa"/>
            <w:vAlign w:val="center"/>
          </w:tcPr>
          <w:p w:rsidR="00123865" w:rsidRDefault="00123865">
            <w:pPr>
              <w:pStyle w:val="ConsPlusNormal"/>
            </w:pPr>
            <w:r>
              <w:t>УФК по Вологодской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23</w:t>
            </w:r>
          </w:p>
        </w:tc>
        <w:tc>
          <w:tcPr>
            <w:tcW w:w="5613" w:type="dxa"/>
            <w:vAlign w:val="center"/>
          </w:tcPr>
          <w:p w:rsidR="00123865" w:rsidRDefault="00123865">
            <w:pPr>
              <w:pStyle w:val="ConsPlusNormal"/>
            </w:pPr>
            <w:r>
              <w:t>УФК по Калининградской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24</w:t>
            </w:r>
          </w:p>
        </w:tc>
        <w:tc>
          <w:tcPr>
            <w:tcW w:w="5613" w:type="dxa"/>
            <w:vAlign w:val="center"/>
          </w:tcPr>
          <w:p w:rsidR="00123865" w:rsidRDefault="00123865">
            <w:pPr>
              <w:pStyle w:val="ConsPlusNormal"/>
            </w:pPr>
            <w:r>
              <w:t>УФК по Ленинградской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lastRenderedPageBreak/>
              <w:t>25</w:t>
            </w:r>
          </w:p>
        </w:tc>
        <w:tc>
          <w:tcPr>
            <w:tcW w:w="5613" w:type="dxa"/>
            <w:vAlign w:val="center"/>
          </w:tcPr>
          <w:p w:rsidR="00123865" w:rsidRDefault="00123865">
            <w:pPr>
              <w:pStyle w:val="ConsPlusNormal"/>
            </w:pPr>
            <w:r>
              <w:t>УФК по Мурманской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26</w:t>
            </w:r>
          </w:p>
        </w:tc>
        <w:tc>
          <w:tcPr>
            <w:tcW w:w="5613" w:type="dxa"/>
            <w:vAlign w:val="center"/>
          </w:tcPr>
          <w:p w:rsidR="00123865" w:rsidRDefault="00123865">
            <w:pPr>
              <w:pStyle w:val="ConsPlusNormal"/>
            </w:pPr>
            <w:r>
              <w:t>УФК по Новгородской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27</w:t>
            </w:r>
          </w:p>
        </w:tc>
        <w:tc>
          <w:tcPr>
            <w:tcW w:w="5613" w:type="dxa"/>
            <w:vAlign w:val="center"/>
          </w:tcPr>
          <w:p w:rsidR="00123865" w:rsidRDefault="00123865">
            <w:pPr>
              <w:pStyle w:val="ConsPlusNormal"/>
            </w:pPr>
            <w:r>
              <w:t>УФК по Псковской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28</w:t>
            </w:r>
          </w:p>
        </w:tc>
        <w:tc>
          <w:tcPr>
            <w:tcW w:w="5613" w:type="dxa"/>
            <w:vAlign w:val="center"/>
          </w:tcPr>
          <w:p w:rsidR="00123865" w:rsidRDefault="00123865">
            <w:pPr>
              <w:pStyle w:val="ConsPlusNormal"/>
            </w:pPr>
            <w:r>
              <w:t>УФК по Республике Карелия</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29</w:t>
            </w:r>
          </w:p>
        </w:tc>
        <w:tc>
          <w:tcPr>
            <w:tcW w:w="5613" w:type="dxa"/>
            <w:vAlign w:val="center"/>
          </w:tcPr>
          <w:p w:rsidR="00123865" w:rsidRDefault="00123865">
            <w:pPr>
              <w:pStyle w:val="ConsPlusNormal"/>
            </w:pPr>
            <w:r>
              <w:t>УФК по Республике Коми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30</w:t>
            </w:r>
          </w:p>
        </w:tc>
        <w:tc>
          <w:tcPr>
            <w:tcW w:w="5613" w:type="dxa"/>
            <w:vAlign w:val="center"/>
          </w:tcPr>
          <w:p w:rsidR="00123865" w:rsidRDefault="00123865">
            <w:pPr>
              <w:pStyle w:val="ConsPlusNormal"/>
            </w:pPr>
            <w:r>
              <w:t>УФК по Краснодарскому краю</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31</w:t>
            </w:r>
          </w:p>
        </w:tc>
        <w:tc>
          <w:tcPr>
            <w:tcW w:w="5613" w:type="dxa"/>
            <w:vAlign w:val="center"/>
          </w:tcPr>
          <w:p w:rsidR="00123865" w:rsidRDefault="00123865">
            <w:pPr>
              <w:pStyle w:val="ConsPlusNormal"/>
            </w:pPr>
            <w:r>
              <w:t>УФК по Астраханской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32</w:t>
            </w:r>
          </w:p>
        </w:tc>
        <w:tc>
          <w:tcPr>
            <w:tcW w:w="5613" w:type="dxa"/>
            <w:vAlign w:val="center"/>
          </w:tcPr>
          <w:p w:rsidR="00123865" w:rsidRDefault="00123865">
            <w:pPr>
              <w:pStyle w:val="ConsPlusNormal"/>
            </w:pPr>
            <w:r>
              <w:t>УФК по Волгоградской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33</w:t>
            </w:r>
          </w:p>
        </w:tc>
        <w:tc>
          <w:tcPr>
            <w:tcW w:w="5613" w:type="dxa"/>
            <w:vAlign w:val="center"/>
          </w:tcPr>
          <w:p w:rsidR="00123865" w:rsidRDefault="00123865">
            <w:pPr>
              <w:pStyle w:val="ConsPlusNormal"/>
            </w:pPr>
            <w:r>
              <w:t>УФК по Ростовской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34</w:t>
            </w:r>
          </w:p>
        </w:tc>
        <w:tc>
          <w:tcPr>
            <w:tcW w:w="5613" w:type="dxa"/>
            <w:vAlign w:val="center"/>
          </w:tcPr>
          <w:p w:rsidR="00123865" w:rsidRDefault="00123865">
            <w:pPr>
              <w:pStyle w:val="ConsPlusNormal"/>
            </w:pPr>
            <w:r>
              <w:t>УФК по Ставропольскому краю</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35</w:t>
            </w:r>
          </w:p>
        </w:tc>
        <w:tc>
          <w:tcPr>
            <w:tcW w:w="5613" w:type="dxa"/>
            <w:vAlign w:val="center"/>
          </w:tcPr>
          <w:p w:rsidR="00123865" w:rsidRDefault="00123865">
            <w:pPr>
              <w:pStyle w:val="ConsPlusNormal"/>
            </w:pPr>
            <w:r>
              <w:t>УФК по Республике Адыгея</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36</w:t>
            </w:r>
          </w:p>
        </w:tc>
        <w:tc>
          <w:tcPr>
            <w:tcW w:w="5613" w:type="dxa"/>
            <w:vAlign w:val="center"/>
          </w:tcPr>
          <w:p w:rsidR="00123865" w:rsidRDefault="00123865">
            <w:pPr>
              <w:pStyle w:val="ConsPlusNormal"/>
            </w:pPr>
            <w:r>
              <w:t>УФК по Республике Дагестан</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37</w:t>
            </w:r>
          </w:p>
        </w:tc>
        <w:tc>
          <w:tcPr>
            <w:tcW w:w="5613" w:type="dxa"/>
            <w:vAlign w:val="center"/>
          </w:tcPr>
          <w:p w:rsidR="00123865" w:rsidRDefault="00123865">
            <w:pPr>
              <w:pStyle w:val="ConsPlusNormal"/>
            </w:pPr>
            <w:r>
              <w:t>УФК по Республике Ингушетия</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38</w:t>
            </w:r>
          </w:p>
        </w:tc>
        <w:tc>
          <w:tcPr>
            <w:tcW w:w="5613" w:type="dxa"/>
            <w:vAlign w:val="center"/>
          </w:tcPr>
          <w:p w:rsidR="00123865" w:rsidRDefault="00123865">
            <w:pPr>
              <w:pStyle w:val="ConsPlusNormal"/>
            </w:pPr>
            <w:r>
              <w:t>УФК по Кабардино-Балкарской Республике</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39</w:t>
            </w:r>
          </w:p>
        </w:tc>
        <w:tc>
          <w:tcPr>
            <w:tcW w:w="5613" w:type="dxa"/>
            <w:vAlign w:val="center"/>
          </w:tcPr>
          <w:p w:rsidR="00123865" w:rsidRDefault="00123865">
            <w:pPr>
              <w:pStyle w:val="ConsPlusNormal"/>
            </w:pPr>
            <w:r>
              <w:t>УФК по Республике Калмыкия</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40</w:t>
            </w:r>
          </w:p>
        </w:tc>
        <w:tc>
          <w:tcPr>
            <w:tcW w:w="5613" w:type="dxa"/>
            <w:vAlign w:val="center"/>
          </w:tcPr>
          <w:p w:rsidR="00123865" w:rsidRDefault="00123865">
            <w:pPr>
              <w:pStyle w:val="ConsPlusNormal"/>
            </w:pPr>
            <w:r>
              <w:t>УФК по Карачаево-Черкесской Республике</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41</w:t>
            </w:r>
          </w:p>
        </w:tc>
        <w:tc>
          <w:tcPr>
            <w:tcW w:w="5613" w:type="dxa"/>
            <w:vAlign w:val="center"/>
          </w:tcPr>
          <w:p w:rsidR="00123865" w:rsidRDefault="00123865">
            <w:pPr>
              <w:pStyle w:val="ConsPlusNormal"/>
            </w:pPr>
            <w:r>
              <w:t>УФК по Республике Северная Осетия - Алания</w:t>
            </w:r>
          </w:p>
        </w:tc>
        <w:tc>
          <w:tcPr>
            <w:tcW w:w="2778" w:type="dxa"/>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42</w:t>
            </w:r>
          </w:p>
        </w:tc>
        <w:tc>
          <w:tcPr>
            <w:tcW w:w="5613" w:type="dxa"/>
            <w:vAlign w:val="center"/>
          </w:tcPr>
          <w:p w:rsidR="00123865" w:rsidRDefault="00123865">
            <w:pPr>
              <w:pStyle w:val="ConsPlusNormal"/>
            </w:pPr>
            <w:r>
              <w:t>УФК по Чеченской Республике</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43</w:t>
            </w:r>
          </w:p>
        </w:tc>
        <w:tc>
          <w:tcPr>
            <w:tcW w:w="5613" w:type="dxa"/>
            <w:vAlign w:val="center"/>
          </w:tcPr>
          <w:p w:rsidR="00123865" w:rsidRDefault="00123865">
            <w:pPr>
              <w:pStyle w:val="ConsPlusNormal"/>
            </w:pPr>
            <w:r>
              <w:t>УФК по Республике Крым</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44</w:t>
            </w:r>
          </w:p>
        </w:tc>
        <w:tc>
          <w:tcPr>
            <w:tcW w:w="5613" w:type="dxa"/>
            <w:vAlign w:val="center"/>
          </w:tcPr>
          <w:p w:rsidR="00123865" w:rsidRDefault="00123865">
            <w:pPr>
              <w:pStyle w:val="ConsPlusNormal"/>
            </w:pPr>
            <w:r>
              <w:t>УФК по г. Севастополь</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45</w:t>
            </w:r>
          </w:p>
        </w:tc>
        <w:tc>
          <w:tcPr>
            <w:tcW w:w="5613" w:type="dxa"/>
            <w:vAlign w:val="center"/>
          </w:tcPr>
          <w:p w:rsidR="00123865" w:rsidRDefault="00123865">
            <w:pPr>
              <w:pStyle w:val="ConsPlusNormal"/>
            </w:pPr>
            <w:r>
              <w:t>УФК по Нижегородской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46</w:t>
            </w:r>
          </w:p>
        </w:tc>
        <w:tc>
          <w:tcPr>
            <w:tcW w:w="5613" w:type="dxa"/>
            <w:vAlign w:val="center"/>
          </w:tcPr>
          <w:p w:rsidR="00123865" w:rsidRDefault="00123865">
            <w:pPr>
              <w:pStyle w:val="ConsPlusNormal"/>
            </w:pPr>
            <w:r>
              <w:t>УФК по Кировской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47</w:t>
            </w:r>
          </w:p>
        </w:tc>
        <w:tc>
          <w:tcPr>
            <w:tcW w:w="5613" w:type="dxa"/>
            <w:vAlign w:val="center"/>
          </w:tcPr>
          <w:p w:rsidR="00123865" w:rsidRDefault="00123865">
            <w:pPr>
              <w:pStyle w:val="ConsPlusNormal"/>
            </w:pPr>
            <w:r>
              <w:t>УФК по Пензенской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48</w:t>
            </w:r>
          </w:p>
        </w:tc>
        <w:tc>
          <w:tcPr>
            <w:tcW w:w="5613" w:type="dxa"/>
            <w:vAlign w:val="center"/>
          </w:tcPr>
          <w:p w:rsidR="00123865" w:rsidRDefault="00123865">
            <w:pPr>
              <w:pStyle w:val="ConsPlusNormal"/>
            </w:pPr>
            <w:r>
              <w:t>УФК по Самарской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49</w:t>
            </w:r>
          </w:p>
        </w:tc>
        <w:tc>
          <w:tcPr>
            <w:tcW w:w="5613" w:type="dxa"/>
            <w:vAlign w:val="center"/>
          </w:tcPr>
          <w:p w:rsidR="00123865" w:rsidRDefault="00123865">
            <w:pPr>
              <w:pStyle w:val="ConsPlusNormal"/>
            </w:pPr>
            <w:r>
              <w:t>УФК по Саратовской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50</w:t>
            </w:r>
          </w:p>
        </w:tc>
        <w:tc>
          <w:tcPr>
            <w:tcW w:w="5613" w:type="dxa"/>
            <w:vAlign w:val="center"/>
          </w:tcPr>
          <w:p w:rsidR="00123865" w:rsidRDefault="00123865">
            <w:pPr>
              <w:pStyle w:val="ConsPlusNormal"/>
            </w:pPr>
            <w:r>
              <w:t>УФК по Ульяновской области</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51</w:t>
            </w:r>
          </w:p>
        </w:tc>
        <w:tc>
          <w:tcPr>
            <w:tcW w:w="5613" w:type="dxa"/>
            <w:vAlign w:val="center"/>
          </w:tcPr>
          <w:p w:rsidR="00123865" w:rsidRDefault="00123865">
            <w:pPr>
              <w:pStyle w:val="ConsPlusNormal"/>
            </w:pPr>
            <w:r>
              <w:t>УФК по Республике Марий Эл</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52</w:t>
            </w:r>
          </w:p>
        </w:tc>
        <w:tc>
          <w:tcPr>
            <w:tcW w:w="5613" w:type="dxa"/>
            <w:vAlign w:val="center"/>
          </w:tcPr>
          <w:p w:rsidR="00123865" w:rsidRDefault="00123865">
            <w:pPr>
              <w:pStyle w:val="ConsPlusNormal"/>
            </w:pPr>
            <w:r>
              <w:t>УФК по Республике Мордовия</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53</w:t>
            </w:r>
          </w:p>
        </w:tc>
        <w:tc>
          <w:tcPr>
            <w:tcW w:w="5613" w:type="dxa"/>
            <w:vAlign w:val="center"/>
          </w:tcPr>
          <w:p w:rsidR="00123865" w:rsidRDefault="00123865">
            <w:pPr>
              <w:pStyle w:val="ConsPlusNormal"/>
            </w:pPr>
            <w:r>
              <w:t>УФК по Республике Татарстан</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54</w:t>
            </w:r>
          </w:p>
        </w:tc>
        <w:tc>
          <w:tcPr>
            <w:tcW w:w="5613" w:type="dxa"/>
            <w:vAlign w:val="center"/>
          </w:tcPr>
          <w:p w:rsidR="00123865" w:rsidRDefault="00123865">
            <w:pPr>
              <w:pStyle w:val="ConsPlusNormal"/>
            </w:pPr>
            <w:r>
              <w:t>УФК по Удмуртской Республике</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55</w:t>
            </w:r>
          </w:p>
        </w:tc>
        <w:tc>
          <w:tcPr>
            <w:tcW w:w="5613" w:type="dxa"/>
            <w:vAlign w:val="center"/>
          </w:tcPr>
          <w:p w:rsidR="00123865" w:rsidRDefault="00123865">
            <w:pPr>
              <w:pStyle w:val="ConsPlusNormal"/>
            </w:pPr>
            <w:r>
              <w:t>УФК по Чувашской Республике</w:t>
            </w:r>
          </w:p>
        </w:tc>
        <w:tc>
          <w:tcPr>
            <w:tcW w:w="2778" w:type="dxa"/>
            <w:vAlign w:val="center"/>
          </w:tcPr>
          <w:p w:rsidR="00123865" w:rsidRDefault="00123865">
            <w:pPr>
              <w:pStyle w:val="ConsPlusNormal"/>
              <w:jc w:val="center"/>
            </w:pPr>
            <w:r>
              <w:t>21.00</w:t>
            </w:r>
          </w:p>
        </w:tc>
      </w:tr>
      <w:tr w:rsidR="00123865">
        <w:tc>
          <w:tcPr>
            <w:tcW w:w="634" w:type="dxa"/>
            <w:vAlign w:val="center"/>
          </w:tcPr>
          <w:p w:rsidR="00123865" w:rsidRDefault="00123865">
            <w:pPr>
              <w:pStyle w:val="ConsPlusNormal"/>
              <w:jc w:val="center"/>
            </w:pPr>
            <w:r>
              <w:t>56</w:t>
            </w:r>
          </w:p>
        </w:tc>
        <w:tc>
          <w:tcPr>
            <w:tcW w:w="5613" w:type="dxa"/>
            <w:vAlign w:val="center"/>
          </w:tcPr>
          <w:p w:rsidR="00123865" w:rsidRDefault="00123865">
            <w:pPr>
              <w:pStyle w:val="ConsPlusNormal"/>
            </w:pPr>
            <w:r>
              <w:t>УФК по Свердловской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lastRenderedPageBreak/>
              <w:t>57</w:t>
            </w:r>
          </w:p>
        </w:tc>
        <w:tc>
          <w:tcPr>
            <w:tcW w:w="5613" w:type="dxa"/>
            <w:vAlign w:val="center"/>
          </w:tcPr>
          <w:p w:rsidR="00123865" w:rsidRDefault="00123865">
            <w:pPr>
              <w:pStyle w:val="ConsPlusNormal"/>
            </w:pPr>
            <w:r>
              <w:t>УФК по Курганской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58</w:t>
            </w:r>
          </w:p>
        </w:tc>
        <w:tc>
          <w:tcPr>
            <w:tcW w:w="5613" w:type="dxa"/>
            <w:vAlign w:val="center"/>
          </w:tcPr>
          <w:p w:rsidR="00123865" w:rsidRDefault="00123865">
            <w:pPr>
              <w:pStyle w:val="ConsPlusNormal"/>
            </w:pPr>
            <w:r>
              <w:t>УФК по Оренбургской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59</w:t>
            </w:r>
          </w:p>
        </w:tc>
        <w:tc>
          <w:tcPr>
            <w:tcW w:w="5613" w:type="dxa"/>
            <w:vAlign w:val="center"/>
          </w:tcPr>
          <w:p w:rsidR="00123865" w:rsidRDefault="00123865">
            <w:pPr>
              <w:pStyle w:val="ConsPlusNormal"/>
            </w:pPr>
            <w:r>
              <w:t>УФК по Пермскому краю</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60</w:t>
            </w:r>
          </w:p>
        </w:tc>
        <w:tc>
          <w:tcPr>
            <w:tcW w:w="5613" w:type="dxa"/>
          </w:tcPr>
          <w:p w:rsidR="00123865" w:rsidRDefault="00123865">
            <w:pPr>
              <w:pStyle w:val="ConsPlusNormal"/>
            </w:pPr>
            <w:r>
              <w:t>УФК по Тюменской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61</w:t>
            </w:r>
          </w:p>
        </w:tc>
        <w:tc>
          <w:tcPr>
            <w:tcW w:w="5613" w:type="dxa"/>
            <w:vAlign w:val="center"/>
          </w:tcPr>
          <w:p w:rsidR="00123865" w:rsidRDefault="00123865">
            <w:pPr>
              <w:pStyle w:val="ConsPlusNormal"/>
            </w:pPr>
            <w:r>
              <w:t>УФК по Ямало-Ненецкому автономному округу</w:t>
            </w:r>
          </w:p>
        </w:tc>
        <w:tc>
          <w:tcPr>
            <w:tcW w:w="2778" w:type="dxa"/>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62</w:t>
            </w:r>
          </w:p>
        </w:tc>
        <w:tc>
          <w:tcPr>
            <w:tcW w:w="5613" w:type="dxa"/>
            <w:vAlign w:val="center"/>
          </w:tcPr>
          <w:p w:rsidR="00123865" w:rsidRDefault="00123865">
            <w:pPr>
              <w:pStyle w:val="ConsPlusNormal"/>
            </w:pPr>
            <w:r>
              <w:t>УФК по Ханты-Мансийскому автономному округу - Югре</w:t>
            </w:r>
          </w:p>
        </w:tc>
        <w:tc>
          <w:tcPr>
            <w:tcW w:w="2778" w:type="dxa"/>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63</w:t>
            </w:r>
          </w:p>
        </w:tc>
        <w:tc>
          <w:tcPr>
            <w:tcW w:w="5613" w:type="dxa"/>
            <w:vAlign w:val="center"/>
          </w:tcPr>
          <w:p w:rsidR="00123865" w:rsidRDefault="00123865">
            <w:pPr>
              <w:pStyle w:val="ConsPlusNormal"/>
            </w:pPr>
            <w:r>
              <w:t>УФК по Челябинской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64</w:t>
            </w:r>
          </w:p>
        </w:tc>
        <w:tc>
          <w:tcPr>
            <w:tcW w:w="5613" w:type="dxa"/>
            <w:vAlign w:val="center"/>
          </w:tcPr>
          <w:p w:rsidR="00123865" w:rsidRDefault="00123865">
            <w:pPr>
              <w:pStyle w:val="ConsPlusNormal"/>
            </w:pPr>
            <w:r>
              <w:t>УФК по Республике Башкортостан</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65</w:t>
            </w:r>
          </w:p>
        </w:tc>
        <w:tc>
          <w:tcPr>
            <w:tcW w:w="5613" w:type="dxa"/>
            <w:vAlign w:val="center"/>
          </w:tcPr>
          <w:p w:rsidR="00123865" w:rsidRDefault="00123865">
            <w:pPr>
              <w:pStyle w:val="ConsPlusNormal"/>
            </w:pPr>
            <w:r>
              <w:t>УФК по Новосибирской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66</w:t>
            </w:r>
          </w:p>
        </w:tc>
        <w:tc>
          <w:tcPr>
            <w:tcW w:w="5613" w:type="dxa"/>
            <w:vAlign w:val="center"/>
          </w:tcPr>
          <w:p w:rsidR="00123865" w:rsidRDefault="00123865">
            <w:pPr>
              <w:pStyle w:val="ConsPlusNormal"/>
            </w:pPr>
            <w:r>
              <w:t>УФК по Алтайскому краю</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67</w:t>
            </w:r>
          </w:p>
        </w:tc>
        <w:tc>
          <w:tcPr>
            <w:tcW w:w="5613" w:type="dxa"/>
            <w:vAlign w:val="center"/>
          </w:tcPr>
          <w:p w:rsidR="00123865" w:rsidRDefault="00123865">
            <w:pPr>
              <w:pStyle w:val="ConsPlusNormal"/>
            </w:pPr>
            <w:r>
              <w:t>УФК по Забайкальскому краю</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68</w:t>
            </w:r>
          </w:p>
        </w:tc>
        <w:tc>
          <w:tcPr>
            <w:tcW w:w="5613" w:type="dxa"/>
            <w:vAlign w:val="center"/>
          </w:tcPr>
          <w:p w:rsidR="00123865" w:rsidRDefault="00123865">
            <w:pPr>
              <w:pStyle w:val="ConsPlusNormal"/>
            </w:pPr>
            <w:r>
              <w:t>УФК по Иркутской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69</w:t>
            </w:r>
          </w:p>
        </w:tc>
        <w:tc>
          <w:tcPr>
            <w:tcW w:w="5613" w:type="dxa"/>
            <w:vAlign w:val="center"/>
          </w:tcPr>
          <w:p w:rsidR="00123865" w:rsidRDefault="00123865">
            <w:pPr>
              <w:pStyle w:val="ConsPlusNormal"/>
            </w:pPr>
            <w:r>
              <w:t>УФК по Кемеровской области - Кузбассу</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70</w:t>
            </w:r>
          </w:p>
        </w:tc>
        <w:tc>
          <w:tcPr>
            <w:tcW w:w="5613" w:type="dxa"/>
            <w:vAlign w:val="center"/>
          </w:tcPr>
          <w:p w:rsidR="00123865" w:rsidRDefault="00123865">
            <w:pPr>
              <w:pStyle w:val="ConsPlusNormal"/>
            </w:pPr>
            <w:r>
              <w:t>УФК по Красноярскому краю</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71</w:t>
            </w:r>
          </w:p>
        </w:tc>
        <w:tc>
          <w:tcPr>
            <w:tcW w:w="5613" w:type="dxa"/>
            <w:vAlign w:val="center"/>
          </w:tcPr>
          <w:p w:rsidR="00123865" w:rsidRDefault="00123865">
            <w:pPr>
              <w:pStyle w:val="ConsPlusNormal"/>
            </w:pPr>
            <w:r>
              <w:t>УФК по Омской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72</w:t>
            </w:r>
          </w:p>
        </w:tc>
        <w:tc>
          <w:tcPr>
            <w:tcW w:w="5613" w:type="dxa"/>
            <w:vAlign w:val="center"/>
          </w:tcPr>
          <w:p w:rsidR="00123865" w:rsidRDefault="00123865">
            <w:pPr>
              <w:pStyle w:val="ConsPlusNormal"/>
            </w:pPr>
            <w:r>
              <w:t>УФК по Томской области</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73</w:t>
            </w:r>
          </w:p>
        </w:tc>
        <w:tc>
          <w:tcPr>
            <w:tcW w:w="5613" w:type="dxa"/>
            <w:vAlign w:val="center"/>
          </w:tcPr>
          <w:p w:rsidR="00123865" w:rsidRDefault="00123865">
            <w:pPr>
              <w:pStyle w:val="ConsPlusNormal"/>
            </w:pPr>
            <w:r>
              <w:t>УФК по Республике Алтай</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74</w:t>
            </w:r>
          </w:p>
        </w:tc>
        <w:tc>
          <w:tcPr>
            <w:tcW w:w="5613" w:type="dxa"/>
            <w:vAlign w:val="center"/>
          </w:tcPr>
          <w:p w:rsidR="00123865" w:rsidRDefault="00123865">
            <w:pPr>
              <w:pStyle w:val="ConsPlusNormal"/>
            </w:pPr>
            <w:r>
              <w:t>УФК по Республике Бурятия</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75</w:t>
            </w:r>
          </w:p>
        </w:tc>
        <w:tc>
          <w:tcPr>
            <w:tcW w:w="5613" w:type="dxa"/>
            <w:vAlign w:val="center"/>
          </w:tcPr>
          <w:p w:rsidR="00123865" w:rsidRDefault="00123865">
            <w:pPr>
              <w:pStyle w:val="ConsPlusNormal"/>
            </w:pPr>
            <w:r>
              <w:t>УФК по Республике Тыва</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76</w:t>
            </w:r>
          </w:p>
        </w:tc>
        <w:tc>
          <w:tcPr>
            <w:tcW w:w="5613" w:type="dxa"/>
            <w:vAlign w:val="center"/>
          </w:tcPr>
          <w:p w:rsidR="00123865" w:rsidRDefault="00123865">
            <w:pPr>
              <w:pStyle w:val="ConsPlusNormal"/>
            </w:pPr>
            <w:r>
              <w:t>УФК по Республике Хакасия</w:t>
            </w:r>
          </w:p>
        </w:tc>
        <w:tc>
          <w:tcPr>
            <w:tcW w:w="2778" w:type="dxa"/>
            <w:vAlign w:val="center"/>
          </w:tcPr>
          <w:p w:rsidR="00123865" w:rsidRDefault="00123865">
            <w:pPr>
              <w:pStyle w:val="ConsPlusNormal"/>
              <w:jc w:val="center"/>
            </w:pPr>
            <w:r>
              <w:t>18.00</w:t>
            </w:r>
          </w:p>
        </w:tc>
      </w:tr>
      <w:tr w:rsidR="00123865">
        <w:tc>
          <w:tcPr>
            <w:tcW w:w="634" w:type="dxa"/>
            <w:vAlign w:val="center"/>
          </w:tcPr>
          <w:p w:rsidR="00123865" w:rsidRDefault="00123865">
            <w:pPr>
              <w:pStyle w:val="ConsPlusNormal"/>
              <w:jc w:val="center"/>
            </w:pPr>
            <w:r>
              <w:t>77</w:t>
            </w:r>
          </w:p>
        </w:tc>
        <w:tc>
          <w:tcPr>
            <w:tcW w:w="5613" w:type="dxa"/>
            <w:vAlign w:val="center"/>
          </w:tcPr>
          <w:p w:rsidR="00123865" w:rsidRDefault="00123865">
            <w:pPr>
              <w:pStyle w:val="ConsPlusNormal"/>
            </w:pPr>
            <w:r>
              <w:t>УФК по Приморскому краю</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78</w:t>
            </w:r>
          </w:p>
        </w:tc>
        <w:tc>
          <w:tcPr>
            <w:tcW w:w="5613" w:type="dxa"/>
            <w:vAlign w:val="center"/>
          </w:tcPr>
          <w:p w:rsidR="00123865" w:rsidRDefault="00123865">
            <w:pPr>
              <w:pStyle w:val="ConsPlusNormal"/>
            </w:pPr>
            <w:r>
              <w:t>УФК по Амурской области</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79</w:t>
            </w:r>
          </w:p>
        </w:tc>
        <w:tc>
          <w:tcPr>
            <w:tcW w:w="5613" w:type="dxa"/>
            <w:vAlign w:val="center"/>
          </w:tcPr>
          <w:p w:rsidR="00123865" w:rsidRDefault="00123865">
            <w:pPr>
              <w:pStyle w:val="ConsPlusNormal"/>
            </w:pPr>
            <w:r>
              <w:t>УФК по Еврейской автономной области</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80</w:t>
            </w:r>
          </w:p>
        </w:tc>
        <w:tc>
          <w:tcPr>
            <w:tcW w:w="5613" w:type="dxa"/>
            <w:vAlign w:val="center"/>
          </w:tcPr>
          <w:p w:rsidR="00123865" w:rsidRDefault="00123865">
            <w:pPr>
              <w:pStyle w:val="ConsPlusNormal"/>
            </w:pPr>
            <w:r>
              <w:t>УФК по Камчатскому краю</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81</w:t>
            </w:r>
          </w:p>
        </w:tc>
        <w:tc>
          <w:tcPr>
            <w:tcW w:w="5613" w:type="dxa"/>
            <w:vAlign w:val="center"/>
          </w:tcPr>
          <w:p w:rsidR="00123865" w:rsidRDefault="00123865">
            <w:pPr>
              <w:pStyle w:val="ConsPlusNormal"/>
            </w:pPr>
            <w:r>
              <w:t>УФК по Магаданской области</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82</w:t>
            </w:r>
          </w:p>
        </w:tc>
        <w:tc>
          <w:tcPr>
            <w:tcW w:w="5613" w:type="dxa"/>
            <w:vAlign w:val="center"/>
          </w:tcPr>
          <w:p w:rsidR="00123865" w:rsidRDefault="00123865">
            <w:pPr>
              <w:pStyle w:val="ConsPlusNormal"/>
            </w:pPr>
            <w:r>
              <w:t>УФК по Сахалинской области</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83</w:t>
            </w:r>
          </w:p>
        </w:tc>
        <w:tc>
          <w:tcPr>
            <w:tcW w:w="5613" w:type="dxa"/>
            <w:vAlign w:val="center"/>
          </w:tcPr>
          <w:p w:rsidR="00123865" w:rsidRDefault="00123865">
            <w:pPr>
              <w:pStyle w:val="ConsPlusNormal"/>
            </w:pPr>
            <w:r>
              <w:t>УФК по Хабаровскому краю</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84</w:t>
            </w:r>
          </w:p>
        </w:tc>
        <w:tc>
          <w:tcPr>
            <w:tcW w:w="5613" w:type="dxa"/>
            <w:vAlign w:val="center"/>
          </w:tcPr>
          <w:p w:rsidR="00123865" w:rsidRDefault="00123865">
            <w:pPr>
              <w:pStyle w:val="ConsPlusNormal"/>
            </w:pPr>
            <w:r>
              <w:t>УФК по Чукотскому автономному округу</w:t>
            </w:r>
          </w:p>
        </w:tc>
        <w:tc>
          <w:tcPr>
            <w:tcW w:w="2778" w:type="dxa"/>
            <w:vAlign w:val="center"/>
          </w:tcPr>
          <w:p w:rsidR="00123865" w:rsidRDefault="00123865">
            <w:pPr>
              <w:pStyle w:val="ConsPlusNormal"/>
              <w:jc w:val="center"/>
            </w:pPr>
            <w:r>
              <w:t>17.00</w:t>
            </w:r>
          </w:p>
        </w:tc>
      </w:tr>
      <w:tr w:rsidR="00123865">
        <w:tc>
          <w:tcPr>
            <w:tcW w:w="634" w:type="dxa"/>
            <w:vAlign w:val="center"/>
          </w:tcPr>
          <w:p w:rsidR="00123865" w:rsidRDefault="00123865">
            <w:pPr>
              <w:pStyle w:val="ConsPlusNormal"/>
              <w:jc w:val="center"/>
            </w:pPr>
            <w:r>
              <w:t>85</w:t>
            </w:r>
          </w:p>
        </w:tc>
        <w:tc>
          <w:tcPr>
            <w:tcW w:w="5613" w:type="dxa"/>
            <w:vAlign w:val="center"/>
          </w:tcPr>
          <w:p w:rsidR="00123865" w:rsidRDefault="00123865">
            <w:pPr>
              <w:pStyle w:val="ConsPlusNormal"/>
            </w:pPr>
            <w:r>
              <w:t>УФК по Республике Саха (Якутия)</w:t>
            </w:r>
          </w:p>
        </w:tc>
        <w:tc>
          <w:tcPr>
            <w:tcW w:w="2778" w:type="dxa"/>
            <w:vAlign w:val="center"/>
          </w:tcPr>
          <w:p w:rsidR="00123865" w:rsidRDefault="00123865">
            <w:pPr>
              <w:pStyle w:val="ConsPlusNormal"/>
              <w:jc w:val="center"/>
            </w:pPr>
            <w:r>
              <w:t>17.00</w:t>
            </w:r>
          </w:p>
        </w:tc>
      </w:tr>
    </w:tbl>
    <w:p w:rsidR="00123865" w:rsidRDefault="00123865">
      <w:pPr>
        <w:pStyle w:val="ConsPlusNormal"/>
        <w:jc w:val="both"/>
      </w:pPr>
    </w:p>
    <w:p w:rsidR="00123865" w:rsidRDefault="00123865">
      <w:pPr>
        <w:pStyle w:val="ConsPlusNormal"/>
        <w:jc w:val="both"/>
      </w:pPr>
    </w:p>
    <w:p w:rsidR="00123865" w:rsidRDefault="00123865">
      <w:pPr>
        <w:pStyle w:val="ConsPlusNormal"/>
        <w:pBdr>
          <w:top w:val="single" w:sz="6" w:space="0" w:color="auto"/>
        </w:pBdr>
        <w:spacing w:before="100" w:after="100"/>
        <w:jc w:val="both"/>
        <w:rPr>
          <w:sz w:val="2"/>
          <w:szCs w:val="2"/>
        </w:rPr>
      </w:pPr>
    </w:p>
    <w:p w:rsidR="00F90AF7" w:rsidRDefault="00F90AF7"/>
    <w:sectPr w:rsidR="00F90AF7" w:rsidSect="005965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865"/>
    <w:rsid w:val="00123865"/>
    <w:rsid w:val="007161B9"/>
    <w:rsid w:val="00C279A4"/>
    <w:rsid w:val="00DC26BD"/>
    <w:rsid w:val="00F90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12EC4F-2CC9-4733-BEC9-C502B556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9A4"/>
    <w:rPr>
      <w:lang w:eastAsia="ru-RU"/>
    </w:rPr>
  </w:style>
  <w:style w:type="paragraph" w:styleId="1">
    <w:name w:val="heading 1"/>
    <w:basedOn w:val="a"/>
    <w:next w:val="a"/>
    <w:link w:val="10"/>
    <w:qFormat/>
    <w:rsid w:val="00C279A4"/>
    <w:pPr>
      <w:keepNext/>
      <w:ind w:firstLine="737"/>
      <w:jc w:val="both"/>
      <w:outlineLvl w:val="0"/>
    </w:pPr>
    <w:rPr>
      <w:sz w:val="24"/>
      <w:lang w:val="en-US"/>
    </w:rPr>
  </w:style>
  <w:style w:type="paragraph" w:styleId="4">
    <w:name w:val="heading 4"/>
    <w:basedOn w:val="a"/>
    <w:next w:val="a"/>
    <w:link w:val="40"/>
    <w:qFormat/>
    <w:rsid w:val="00C279A4"/>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A4"/>
    <w:rPr>
      <w:sz w:val="24"/>
      <w:lang w:val="en-US" w:eastAsia="ru-RU"/>
    </w:rPr>
  </w:style>
  <w:style w:type="character" w:customStyle="1" w:styleId="40">
    <w:name w:val="Заголовок 4 Знак"/>
    <w:basedOn w:val="a0"/>
    <w:link w:val="4"/>
    <w:rsid w:val="00C279A4"/>
    <w:rPr>
      <w:b/>
      <w:sz w:val="28"/>
      <w:lang w:eastAsia="ru-RU"/>
    </w:rPr>
  </w:style>
  <w:style w:type="paragraph" w:styleId="a3">
    <w:name w:val="No Spacing"/>
    <w:uiPriority w:val="1"/>
    <w:qFormat/>
    <w:rsid w:val="00C279A4"/>
  </w:style>
  <w:style w:type="paragraph" w:customStyle="1" w:styleId="ConsPlusNormal">
    <w:name w:val="ConsPlusNormal"/>
    <w:rsid w:val="00123865"/>
    <w:pPr>
      <w:widowControl w:val="0"/>
      <w:autoSpaceDE w:val="0"/>
      <w:autoSpaceDN w:val="0"/>
    </w:pPr>
    <w:rPr>
      <w:lang w:eastAsia="ru-RU"/>
    </w:rPr>
  </w:style>
  <w:style w:type="paragraph" w:customStyle="1" w:styleId="ConsPlusNonformat">
    <w:name w:val="ConsPlusNonformat"/>
    <w:rsid w:val="00123865"/>
    <w:pPr>
      <w:widowControl w:val="0"/>
      <w:autoSpaceDE w:val="0"/>
      <w:autoSpaceDN w:val="0"/>
    </w:pPr>
    <w:rPr>
      <w:rFonts w:ascii="Courier New" w:hAnsi="Courier New" w:cs="Courier New"/>
      <w:lang w:eastAsia="ru-RU"/>
    </w:rPr>
  </w:style>
  <w:style w:type="paragraph" w:customStyle="1" w:styleId="ConsPlusTitle">
    <w:name w:val="ConsPlusTitle"/>
    <w:rsid w:val="00123865"/>
    <w:pPr>
      <w:widowControl w:val="0"/>
      <w:autoSpaceDE w:val="0"/>
      <w:autoSpaceDN w:val="0"/>
    </w:pPr>
    <w:rPr>
      <w:b/>
      <w:lang w:eastAsia="ru-RU"/>
    </w:rPr>
  </w:style>
  <w:style w:type="paragraph" w:customStyle="1" w:styleId="ConsPlusCell">
    <w:name w:val="ConsPlusCell"/>
    <w:rsid w:val="00123865"/>
    <w:pPr>
      <w:widowControl w:val="0"/>
      <w:autoSpaceDE w:val="0"/>
      <w:autoSpaceDN w:val="0"/>
    </w:pPr>
    <w:rPr>
      <w:rFonts w:ascii="Courier New" w:hAnsi="Courier New" w:cs="Courier New"/>
      <w:lang w:eastAsia="ru-RU"/>
    </w:rPr>
  </w:style>
  <w:style w:type="paragraph" w:customStyle="1" w:styleId="ConsPlusDocList">
    <w:name w:val="ConsPlusDocList"/>
    <w:rsid w:val="00123865"/>
    <w:pPr>
      <w:widowControl w:val="0"/>
      <w:autoSpaceDE w:val="0"/>
      <w:autoSpaceDN w:val="0"/>
    </w:pPr>
    <w:rPr>
      <w:lang w:eastAsia="ru-RU"/>
    </w:rPr>
  </w:style>
  <w:style w:type="paragraph" w:customStyle="1" w:styleId="ConsPlusTitlePage">
    <w:name w:val="ConsPlusTitlePage"/>
    <w:rsid w:val="00123865"/>
    <w:pPr>
      <w:widowControl w:val="0"/>
      <w:autoSpaceDE w:val="0"/>
      <w:autoSpaceDN w:val="0"/>
    </w:pPr>
    <w:rPr>
      <w:rFonts w:ascii="Tahoma" w:hAnsi="Tahoma" w:cs="Tahoma"/>
      <w:lang w:eastAsia="ru-RU"/>
    </w:rPr>
  </w:style>
  <w:style w:type="paragraph" w:customStyle="1" w:styleId="ConsPlusJurTerm">
    <w:name w:val="ConsPlusJurTerm"/>
    <w:rsid w:val="00123865"/>
    <w:pPr>
      <w:widowControl w:val="0"/>
      <w:autoSpaceDE w:val="0"/>
      <w:autoSpaceDN w:val="0"/>
    </w:pPr>
    <w:rPr>
      <w:rFonts w:ascii="Tahoma" w:hAnsi="Tahoma" w:cs="Tahoma"/>
      <w:sz w:val="26"/>
      <w:lang w:eastAsia="ru-RU"/>
    </w:rPr>
  </w:style>
  <w:style w:type="paragraph" w:customStyle="1" w:styleId="ConsPlusTextList">
    <w:name w:val="ConsPlusTextList"/>
    <w:rsid w:val="00123865"/>
    <w:pPr>
      <w:widowControl w:val="0"/>
      <w:autoSpaceDE w:val="0"/>
      <w:autoSpaceDN w:val="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9D101709904986D51E9621F213E3F335EE5CFAC948FB286864EB48CAE08FD53426C76296AACE65DB1A532CE8c1M8N" TargetMode="External"/><Relationship Id="rId13" Type="http://schemas.openxmlformats.org/officeDocument/2006/relationships/hyperlink" Target="consultantplus://offline/ref=6D9D101709904986D51E9F38F513E3F330E158F2C64DFB286864EB48CAE08FD53426C76296AACE65DB1A532CE8c1M8N" TargetMode="External"/><Relationship Id="rId18" Type="http://schemas.openxmlformats.org/officeDocument/2006/relationships/hyperlink" Target="consultantplus://offline/ref=6D9D101709904986D51E9F38F513E3F333EE5CF1C94EFB286864EB48CAE08FD53426C76296AACE65DB1A532CE8c1M8N" TargetMode="External"/><Relationship Id="rId26" Type="http://schemas.openxmlformats.org/officeDocument/2006/relationships/hyperlink" Target="consultantplus://offline/ref=6D9D101709904986D51E9F38F513E3F332E35CF1CC4DFB286864EB48CAE08FD526269F6E97AFD261D80F057DAE4CD82ED95112488F421D40c3M8N" TargetMode="External"/><Relationship Id="rId3" Type="http://schemas.openxmlformats.org/officeDocument/2006/relationships/webSettings" Target="webSettings.xml"/><Relationship Id="rId21" Type="http://schemas.openxmlformats.org/officeDocument/2006/relationships/hyperlink" Target="consultantplus://offline/ref=6D9D101709904986D51E9F38F513E3F332E35EFAC948FB286864EB48CAE08FD526269F6997ABD76E8C551579E718D031DC4C0C499142c1MCN" TargetMode="External"/><Relationship Id="rId34" Type="http://schemas.openxmlformats.org/officeDocument/2006/relationships/theme" Target="theme/theme1.xml"/><Relationship Id="rId7" Type="http://schemas.openxmlformats.org/officeDocument/2006/relationships/hyperlink" Target="consultantplus://offline/ref=6D9D101709904986D51E9F38F513E3F332E253F5CB48FB286864EB48CAE08FD53426C76296AACE65DB1A532CE8c1M8N" TargetMode="External"/><Relationship Id="rId12" Type="http://schemas.openxmlformats.org/officeDocument/2006/relationships/hyperlink" Target="consultantplus://offline/ref=6D9D101709904986D51E9F38F513E3F330E55FF2C74EFB286864EB48CAE08FD53426C76296AACE65DB1A532CE8c1M8N" TargetMode="External"/><Relationship Id="rId17" Type="http://schemas.openxmlformats.org/officeDocument/2006/relationships/hyperlink" Target="consultantplus://offline/ref=6D9D101709904986D51E9F38F513E3F333E75CF1CF4FFB286864EB48CAE08FD53426C76296AACE65DB1A532CE8c1M8N" TargetMode="External"/><Relationship Id="rId25" Type="http://schemas.openxmlformats.org/officeDocument/2006/relationships/hyperlink" Target="consultantplus://offline/ref=6D9D101709904986D51E9F38F513E3F332E35CF1CC4BFB286864EB48CAE08FD526269F6E97AFD862D00F057DAE4CD82ED95112488F421D40c3M8N"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D9D101709904986D51E9F38F513E3F333EE5CF0CB46FB286864EB48CAE08FD53426C76296AACE65DB1A532CE8c1M8N" TargetMode="External"/><Relationship Id="rId20" Type="http://schemas.openxmlformats.org/officeDocument/2006/relationships/hyperlink" Target="consultantplus://offline/ref=6D9D101709904986D51E9F38F513E3F332E35EFAC948FB286864EB48CAE08FD526269F6A9EA6D46E8C551579E718D031DC4C0C499142c1MCN" TargetMode="External"/><Relationship Id="rId29" Type="http://schemas.openxmlformats.org/officeDocument/2006/relationships/hyperlink" Target="consultantplus://offline/ref=6D9D101709904986D51E9F38F513E3F332E35CF1CC4DFB286864EB48CAE08FD526269F6E97ACD061D00F057DAE4CD82ED95112488F421D40c3M8N" TargetMode="External"/><Relationship Id="rId1" Type="http://schemas.openxmlformats.org/officeDocument/2006/relationships/styles" Target="styles.xml"/><Relationship Id="rId6" Type="http://schemas.openxmlformats.org/officeDocument/2006/relationships/hyperlink" Target="consultantplus://offline/ref=6D9D101709904986D51E9F38F513E3F332E252F3CD4DFB286864EB48CAE08FD526269F6E97AFD064D90F057DAE4CD82ED95112488F421D40c3M8N" TargetMode="External"/><Relationship Id="rId11" Type="http://schemas.openxmlformats.org/officeDocument/2006/relationships/hyperlink" Target="consultantplus://offline/ref=6D9D101709904986D51E9F38F513E3F330E752F6CB48FB286864EB48CAE08FD53426C76296AACE65DB1A532CE8c1M8N" TargetMode="External"/><Relationship Id="rId24" Type="http://schemas.openxmlformats.org/officeDocument/2006/relationships/hyperlink" Target="consultantplus://offline/ref=6D9D101709904986D51E9F38F513E3F332E35CF1CC4BFB286864EB48CAE08FD526269F6E97AFD060DF0F057DAE4CD82ED95112488F421D40c3M8N" TargetMode="External"/><Relationship Id="rId32" Type="http://schemas.openxmlformats.org/officeDocument/2006/relationships/hyperlink" Target="consultantplus://offline/ref=6D9D101709904986D51E9F38F513E3F332E15CFAC64AFB286864EB48CAE08FD526269F6E97AED964DE0F057DAE4CD82ED95112488F421D40c3M8N" TargetMode="External"/><Relationship Id="rId5" Type="http://schemas.openxmlformats.org/officeDocument/2006/relationships/hyperlink" Target="consultantplus://offline/ref=6D9D101709904986D51E9F38F513E3F332E35EFAC948FB286864EB48CAE08FD526269F6997ABD76E8C551579E718D031DC4C0C499142c1MCN" TargetMode="External"/><Relationship Id="rId15" Type="http://schemas.openxmlformats.org/officeDocument/2006/relationships/hyperlink" Target="consultantplus://offline/ref=6D9D101709904986D51E9F38F513E3F330EF59FBC84BFB286864EB48CAE08FD53426C76296AACE65DB1A532CE8c1M8N" TargetMode="External"/><Relationship Id="rId23" Type="http://schemas.openxmlformats.org/officeDocument/2006/relationships/hyperlink" Target="consultantplus://offline/ref=6D9D101709904986D51E9F38F513E3F332E35CF1CC4BFB286864EB48CAE08FD526269F6E97AFD862D00F057DAE4CD82ED95112488F421D40c3M8N" TargetMode="External"/><Relationship Id="rId28" Type="http://schemas.openxmlformats.org/officeDocument/2006/relationships/hyperlink" Target="consultantplus://offline/ref=6D9D101709904986D51E9F38F513E3F332E35CF1CC4DFB286864EB48CAE08FD526269F6E97ADD06DD10F057DAE4CD82ED95112488F421D40c3M8N" TargetMode="External"/><Relationship Id="rId10" Type="http://schemas.openxmlformats.org/officeDocument/2006/relationships/hyperlink" Target="consultantplus://offline/ref=6D9D101709904986D51E9F38F513E3F330EF59F0CA4FFB286864EB48CAE08FD53426C76296AACE65DB1A532CE8c1M8N" TargetMode="External"/><Relationship Id="rId19" Type="http://schemas.openxmlformats.org/officeDocument/2006/relationships/hyperlink" Target="consultantplus://offline/ref=6D9D101709904986D51E9F38F513E3F332E253F7CA46FB286864EB48CAE08FD53426C76296AACE65DB1A532CE8c1M8N" TargetMode="External"/><Relationship Id="rId31" Type="http://schemas.openxmlformats.org/officeDocument/2006/relationships/hyperlink" Target="consultantplus://offline/ref=6D9D101709904986D51E9F38F513E3F332E35CF1CC4BFB286864EB48CAE08FD526269F6E97AED262D90F057DAE4CD82ED95112488F421D40c3M8N" TargetMode="External"/><Relationship Id="rId4" Type="http://schemas.openxmlformats.org/officeDocument/2006/relationships/hyperlink" Target="consultantplus://offline/ref=6D9D101709904986D51E9F38F513E3F332E35EFAC948FB286864EB48CAE08FD526269F6A9EA6D46E8C551579E718D031DC4C0C499142c1MCN" TargetMode="External"/><Relationship Id="rId9" Type="http://schemas.openxmlformats.org/officeDocument/2006/relationships/hyperlink" Target="consultantplus://offline/ref=6D9D101709904986D51E9F38F513E3F330E65AF1C74AFB286864EB48CAE08FD53426C76296AACE65DB1A532CE8c1M8N" TargetMode="External"/><Relationship Id="rId14" Type="http://schemas.openxmlformats.org/officeDocument/2006/relationships/hyperlink" Target="consultantplus://offline/ref=6D9D101709904986D51E9F38F513E3F330EF59F3CF48FB286864EB48CAE08FD53426C76296AACE65DB1A532CE8c1M8N" TargetMode="External"/><Relationship Id="rId22" Type="http://schemas.openxmlformats.org/officeDocument/2006/relationships/hyperlink" Target="consultantplus://offline/ref=6D9D101709904986D51E9F38F513E3F332E252F3CD4DFB286864EB48CAE08FD526269F6E97AFD064D90F057DAE4CD82ED95112488F421D40c3M8N" TargetMode="External"/><Relationship Id="rId27" Type="http://schemas.openxmlformats.org/officeDocument/2006/relationships/hyperlink" Target="consultantplus://offline/ref=6D9D101709904986D51E9F38F513E3F332E35CF1CC4DFB286864EB48CAE08FD526269F6E97AED261D80F057DAE4CD82ED95112488F421D40c3M8N" TargetMode="External"/><Relationship Id="rId30" Type="http://schemas.openxmlformats.org/officeDocument/2006/relationships/hyperlink" Target="consultantplus://offline/ref=6D9D101709904986D51E9F38F513E3F332E15FF5CC4DFB286864EB48CAE08FD526269F6E97AFD064D00F057DAE4CD82ED95112488F421D40c3M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8293</Words>
  <Characters>47274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GucalOV</dc:creator>
  <cp:lastModifiedBy>Иванова Татьяна Васильевна</cp:lastModifiedBy>
  <cp:revision>3</cp:revision>
  <dcterms:created xsi:type="dcterms:W3CDTF">2021-03-17T07:59:00Z</dcterms:created>
  <dcterms:modified xsi:type="dcterms:W3CDTF">2021-03-18T06:17:00Z</dcterms:modified>
</cp:coreProperties>
</file>